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F" w:rsidRPr="007E0716" w:rsidRDefault="00F26F9F" w:rsidP="00F26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jc w:val="center"/>
        <w:rPr>
          <w:caps/>
          <w:sz w:val="22"/>
          <w:szCs w:val="22"/>
        </w:rPr>
      </w:pPr>
      <w:r w:rsidRPr="007E0716">
        <w:rPr>
          <w:caps/>
          <w:sz w:val="22"/>
          <w:szCs w:val="22"/>
        </w:rPr>
        <w:t>Государственное бюджетное профессиональное образовательное</w:t>
      </w:r>
    </w:p>
    <w:p w:rsidR="00F26F9F" w:rsidRPr="007E0716" w:rsidRDefault="00F26F9F" w:rsidP="00F26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276" w:lineRule="auto"/>
        <w:jc w:val="center"/>
        <w:rPr>
          <w:caps/>
          <w:color w:val="FF0000"/>
          <w:sz w:val="22"/>
          <w:szCs w:val="22"/>
        </w:rPr>
      </w:pPr>
      <w:r w:rsidRPr="007E0716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26F9F" w:rsidRDefault="00F26F9F" w:rsidP="00F26F9F"/>
    <w:p w:rsidR="00F26F9F" w:rsidRPr="00617A34" w:rsidRDefault="00E762AF" w:rsidP="00E762AF">
      <w:pPr>
        <w:spacing w:after="0"/>
        <w:jc w:val="right"/>
      </w:pPr>
      <w:r>
        <w:rPr>
          <w:noProof/>
        </w:rPr>
        <w:drawing>
          <wp:inline distT="0" distB="0" distL="0" distR="0" wp14:anchorId="104BA489">
            <wp:extent cx="6090285" cy="18103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9F" w:rsidRDefault="00F26F9F" w:rsidP="00F26F9F">
      <w:pPr>
        <w:jc w:val="right"/>
      </w:pPr>
    </w:p>
    <w:p w:rsidR="00F26F9F" w:rsidRDefault="00F26F9F" w:rsidP="00F26F9F">
      <w:pPr>
        <w:jc w:val="right"/>
      </w:pPr>
    </w:p>
    <w:p w:rsidR="00F26F9F" w:rsidRDefault="00F26F9F" w:rsidP="00F26F9F">
      <w:pPr>
        <w:jc w:val="right"/>
      </w:pPr>
    </w:p>
    <w:p w:rsidR="00F26F9F" w:rsidRDefault="00F26F9F" w:rsidP="00F26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caps/>
        </w:rPr>
      </w:pPr>
      <w:r w:rsidRPr="00F26F9F">
        <w:rPr>
          <w:b/>
        </w:rPr>
        <w:t xml:space="preserve">ИЗМЕНЕНИЯ, ВНОСИМЫЕ В </w:t>
      </w:r>
      <w:r>
        <w:rPr>
          <w:b/>
          <w:caps/>
        </w:rPr>
        <w:t>ПРОГРАММУ</w:t>
      </w:r>
      <w:r w:rsidRPr="00B7034A">
        <w:rPr>
          <w:b/>
          <w:caps/>
        </w:rPr>
        <w:t xml:space="preserve"> ПОДГОТОВКИ </w:t>
      </w:r>
      <w:r w:rsidR="00E762AF">
        <w:rPr>
          <w:b/>
          <w:caps/>
        </w:rPr>
        <w:t>СПЕЦИАЛИСТОВ СРЕДНЕГО ЗВЕНА</w:t>
      </w:r>
    </w:p>
    <w:p w:rsidR="00EC6614" w:rsidRPr="00EC6614" w:rsidRDefault="00EC6614" w:rsidP="00EC6614">
      <w:pPr>
        <w:autoSpaceDE w:val="0"/>
        <w:autoSpaceDN w:val="0"/>
        <w:adjustRightInd w:val="0"/>
        <w:spacing w:before="0" w:after="0" w:line="276" w:lineRule="auto"/>
        <w:ind w:firstLine="500"/>
        <w:jc w:val="center"/>
        <w:rPr>
          <w:sz w:val="28"/>
          <w:szCs w:val="28"/>
        </w:rPr>
      </w:pPr>
      <w:r w:rsidRPr="00EC6614">
        <w:rPr>
          <w:sz w:val="28"/>
          <w:szCs w:val="28"/>
        </w:rPr>
        <w:t xml:space="preserve">по специальности </w:t>
      </w:r>
    </w:p>
    <w:p w:rsidR="00EC6614" w:rsidRPr="00EC6614" w:rsidRDefault="00EC6614" w:rsidP="00EC6614">
      <w:pPr>
        <w:autoSpaceDE w:val="0"/>
        <w:autoSpaceDN w:val="0"/>
        <w:adjustRightInd w:val="0"/>
        <w:spacing w:before="0" w:after="0" w:line="276" w:lineRule="auto"/>
        <w:ind w:firstLine="500"/>
        <w:jc w:val="center"/>
        <w:rPr>
          <w:b/>
          <w:sz w:val="28"/>
          <w:szCs w:val="28"/>
          <w:u w:val="single"/>
        </w:rPr>
      </w:pPr>
      <w:r w:rsidRPr="00EC6614">
        <w:rPr>
          <w:b/>
          <w:sz w:val="28"/>
          <w:szCs w:val="28"/>
          <w:u w:val="single"/>
        </w:rPr>
        <w:t>15.02.12 Монтаж, техническое обслуживание и ремонт промышленного оборудования (по отраслям)</w:t>
      </w:r>
    </w:p>
    <w:p w:rsidR="00EC6614" w:rsidRPr="00EC6614" w:rsidRDefault="00EC6614" w:rsidP="00EC6614">
      <w:pPr>
        <w:autoSpaceDE w:val="0"/>
        <w:autoSpaceDN w:val="0"/>
        <w:adjustRightInd w:val="0"/>
        <w:spacing w:before="0" w:after="0" w:line="276" w:lineRule="auto"/>
        <w:ind w:firstLine="500"/>
        <w:jc w:val="center"/>
        <w:rPr>
          <w:sz w:val="28"/>
          <w:szCs w:val="28"/>
        </w:rPr>
      </w:pPr>
      <w:r w:rsidRPr="00EC6614">
        <w:rPr>
          <w:i/>
          <w:sz w:val="28"/>
          <w:szCs w:val="28"/>
          <w:u w:val="single"/>
        </w:rPr>
        <w:t xml:space="preserve"> базовой</w:t>
      </w:r>
      <w:r w:rsidRPr="00EC6614">
        <w:rPr>
          <w:sz w:val="28"/>
          <w:szCs w:val="28"/>
        </w:rPr>
        <w:t xml:space="preserve"> подготовки</w:t>
      </w:r>
    </w:p>
    <w:p w:rsidR="00EC6614" w:rsidRPr="00EC6614" w:rsidRDefault="00EC6614" w:rsidP="00EC6614">
      <w:pPr>
        <w:autoSpaceDE w:val="0"/>
        <w:autoSpaceDN w:val="0"/>
        <w:adjustRightInd w:val="0"/>
        <w:spacing w:before="0" w:after="0" w:line="276" w:lineRule="auto"/>
        <w:ind w:firstLine="500"/>
        <w:jc w:val="center"/>
        <w:rPr>
          <w:sz w:val="28"/>
          <w:szCs w:val="28"/>
        </w:rPr>
      </w:pPr>
    </w:p>
    <w:p w:rsidR="00EC6614" w:rsidRPr="00EC6614" w:rsidRDefault="00EC6614" w:rsidP="00EC6614">
      <w:pPr>
        <w:autoSpaceDE w:val="0"/>
        <w:autoSpaceDN w:val="0"/>
        <w:adjustRightInd w:val="0"/>
        <w:spacing w:before="0" w:after="0" w:line="276" w:lineRule="auto"/>
        <w:ind w:firstLine="500"/>
        <w:jc w:val="center"/>
        <w:rPr>
          <w:sz w:val="28"/>
          <w:szCs w:val="28"/>
        </w:rPr>
      </w:pPr>
      <w:r w:rsidRPr="00EC6614">
        <w:rPr>
          <w:sz w:val="28"/>
          <w:szCs w:val="28"/>
        </w:rPr>
        <w:t xml:space="preserve">на базе </w:t>
      </w:r>
      <w:r w:rsidR="007F1574">
        <w:rPr>
          <w:sz w:val="28"/>
          <w:szCs w:val="28"/>
        </w:rPr>
        <w:t>основного</w:t>
      </w:r>
      <w:r w:rsidRPr="00EC6614">
        <w:rPr>
          <w:sz w:val="28"/>
          <w:szCs w:val="28"/>
        </w:rPr>
        <w:t xml:space="preserve"> общего образования</w:t>
      </w:r>
    </w:p>
    <w:p w:rsidR="00F26F9F" w:rsidRDefault="00F26F9F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F26F9F">
      <w:pPr>
        <w:jc w:val="center"/>
      </w:pPr>
    </w:p>
    <w:p w:rsidR="00282FB1" w:rsidRDefault="00282FB1" w:rsidP="00E762AF">
      <w:bookmarkStart w:id="0" w:name="_GoBack"/>
      <w:bookmarkEnd w:id="0"/>
    </w:p>
    <w:p w:rsidR="00282FB1" w:rsidRDefault="00282FB1" w:rsidP="00EC6614"/>
    <w:p w:rsidR="005A38FC" w:rsidRDefault="005A38FC" w:rsidP="00F26F9F">
      <w:pPr>
        <w:jc w:val="center"/>
      </w:pPr>
    </w:p>
    <w:p w:rsidR="00282FB1" w:rsidRDefault="00282FB1" w:rsidP="00F26F9F">
      <w:pPr>
        <w:jc w:val="center"/>
      </w:pPr>
      <w:r>
        <w:t xml:space="preserve">г. Саров, </w:t>
      </w:r>
    </w:p>
    <w:p w:rsidR="00282FB1" w:rsidRDefault="00282FB1" w:rsidP="00F26F9F">
      <w:pPr>
        <w:jc w:val="center"/>
      </w:pPr>
      <w:r>
        <w:t>2022</w:t>
      </w:r>
    </w:p>
    <w:p w:rsidR="00426700" w:rsidRDefault="00426700" w:rsidP="00282FB1">
      <w:pPr>
        <w:jc w:val="both"/>
      </w:pPr>
    </w:p>
    <w:p w:rsidR="005A38FC" w:rsidRPr="00AE4C3C" w:rsidRDefault="00282FB1" w:rsidP="00AE4C3C">
      <w:pPr>
        <w:spacing w:line="360" w:lineRule="auto"/>
        <w:ind w:firstLine="709"/>
        <w:jc w:val="both"/>
      </w:pPr>
      <w:r w:rsidRPr="004D640B">
        <w:t xml:space="preserve">В соответствии с </w:t>
      </w:r>
      <w:r w:rsidR="007F1574">
        <w:t xml:space="preserve">Федеральным законом от 29 декабря 2012 г. № 273-ФЗ «Об образовании в Российской Федерации» и Федеральным законом от 24 ноября 1995 г. № 181-ФЗ «О социальной защите инвалидов в Российской Федерации» </w:t>
      </w:r>
      <w:r w:rsidRPr="004D640B">
        <w:t>внести</w:t>
      </w:r>
      <w:r w:rsidR="00455C6F" w:rsidRPr="004D640B">
        <w:t xml:space="preserve"> изменения в П</w:t>
      </w:r>
      <w:r w:rsidR="00EC6614">
        <w:t>ПСЗ</w:t>
      </w:r>
      <w:r w:rsidR="00EC6614" w:rsidRPr="00EC6614">
        <w:t xml:space="preserve"> по специальности </w:t>
      </w:r>
      <w:r w:rsidR="00EC6614" w:rsidRPr="00AE4C3C">
        <w:t>15.02.12 Монтаж, техническое обслуживание и ремонт промышленного оборудования (по отраслям)</w:t>
      </w:r>
      <w:r w:rsidR="005A38FC" w:rsidRPr="00AE4C3C">
        <w:t>:</w:t>
      </w:r>
    </w:p>
    <w:p w:rsidR="007F1574" w:rsidRPr="00FD671D" w:rsidRDefault="00435AB9" w:rsidP="004D640B">
      <w:pPr>
        <w:spacing w:line="360" w:lineRule="auto"/>
        <w:jc w:val="both"/>
        <w:rPr>
          <w:b/>
        </w:rPr>
      </w:pPr>
      <w:r w:rsidRPr="00FD671D">
        <w:rPr>
          <w:b/>
        </w:rPr>
        <w:t>д</w:t>
      </w:r>
      <w:r w:rsidR="007F1574" w:rsidRPr="00FD671D">
        <w:rPr>
          <w:b/>
        </w:rPr>
        <w:t xml:space="preserve">обавить пункт </w:t>
      </w:r>
      <w:r w:rsidRPr="00FD671D">
        <w:rPr>
          <w:b/>
        </w:rPr>
        <w:t>4.1.</w:t>
      </w:r>
      <w:r w:rsidR="007F1574" w:rsidRPr="00FD671D">
        <w:rPr>
          <w:b/>
        </w:rPr>
        <w:t xml:space="preserve"> 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 в следующей редакции:</w:t>
      </w:r>
    </w:p>
    <w:p w:rsidR="00435AB9" w:rsidRDefault="00435AB9" w:rsidP="004D640B">
      <w:pPr>
        <w:spacing w:line="360" w:lineRule="auto"/>
        <w:jc w:val="both"/>
      </w:pPr>
      <w:r>
        <w:t>4.1</w:t>
      </w:r>
      <w:r w:rsidR="007F1574" w:rsidRPr="007F1574">
        <w:t>. 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 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</w:t>
      </w:r>
      <w:proofErr w:type="spellStart"/>
      <w:r w:rsidRPr="007F1574">
        <w:t>дезадаптированы</w:t>
      </w:r>
      <w:proofErr w:type="spellEnd"/>
      <w:r w:rsidRPr="007F1574">
        <w:t xml:space="preserve">, что является препятствием для успешного и полноценного освоения ими необходимых компетенций наравне с другими обучающимися. Профессиональное образование обеспечивает вхождение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носит непрерывный и комплексный характер: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sym w:font="Symbol" w:char="F02D"/>
      </w:r>
      <w:r w:rsidRPr="007F1574">
        <w:t xml:space="preserve"> организационно-педагогическое сопровождение направлено на контроль учебы обучающегося с ограниченными возможностями здоровья в соответствии с графиком учебного процесса в условиях инклюзивного обучения.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Организационно-педагогическое сопровождение включает: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 контроль за посещаемостью занятий;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помощь в организации самостоятельной работы в случае заболевания;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организацию индивидуальных консультаций для длительно отсутствующих обучающихся;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lastRenderedPageBreak/>
        <w:t xml:space="preserve">содействие в прохождении промежуточных аттестаций, сдаче зачетов, экзаменов, ликвидации академических задолженностей;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коррекцию взаимодействия обучающегося и преподавателя в учебном процессе;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sym w:font="Symbol" w:char="F02D"/>
      </w:r>
      <w:r w:rsidRPr="007F1574">
        <w:t xml:space="preserve"> психолого-педагогическое сопровождение осуществляется для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 </w:t>
      </w:r>
      <w:r w:rsidRPr="007F1574">
        <w:sym w:font="Symbol" w:char="F02D"/>
      </w:r>
      <w:r w:rsidRPr="007F1574">
        <w:t xml:space="preserve">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sym w:font="Symbol" w:char="F02D"/>
      </w:r>
      <w:r w:rsidRPr="007F1574">
        <w:t xml:space="preserve"> социальное сопровождение решает широкий спектр вопросов социального характера, от которых зависит успешная учеба лиц с ограниченными возможностями здоровья в образовательной организации. Это содействие в решении бытовых проблем 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Такой запрос является формой поиска эмоциональной социальной поддержки, тогда как запрос на консультации по предмету – формой поиска инструментальной социальной поддержки. Необходимо в большем объеме выстраивать с обучающимся профессионально-значимые формы взаимодействия.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Обучающиеся с ограниченными возможностями здоровья с нарушениями слуха имеют возможность участвовать в олимпиадах и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 </w:t>
      </w:r>
    </w:p>
    <w:p w:rsidR="00435AB9" w:rsidRDefault="007F1574" w:rsidP="00435AB9">
      <w:pPr>
        <w:spacing w:line="360" w:lineRule="auto"/>
        <w:ind w:firstLine="709"/>
        <w:jc w:val="both"/>
      </w:pPr>
      <w:r w:rsidRPr="007F1574">
        <w:t xml:space="preserve">При обучении лиц с ограниченными возможностями здоровья и инвалидов предусматривается создание толерантной социокультурной среды, волонтерской помощи обучающимся. </w:t>
      </w:r>
    </w:p>
    <w:p w:rsidR="007F1574" w:rsidRDefault="007F1574" w:rsidP="00435AB9">
      <w:pPr>
        <w:spacing w:line="360" w:lineRule="auto"/>
        <w:ind w:firstLine="709"/>
        <w:jc w:val="both"/>
      </w:pPr>
      <w:r w:rsidRPr="007F1574"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7F1574" w:rsidRPr="00FD671D" w:rsidRDefault="00FD671D" w:rsidP="004D640B">
      <w:pPr>
        <w:spacing w:line="360" w:lineRule="auto"/>
        <w:jc w:val="both"/>
        <w:rPr>
          <w:b/>
        </w:rPr>
      </w:pPr>
      <w:bookmarkStart w:id="1" w:name="_Hlk122363835"/>
      <w:r w:rsidRPr="00FD671D">
        <w:rPr>
          <w:b/>
        </w:rPr>
        <w:t xml:space="preserve">добавить </w:t>
      </w:r>
      <w:bookmarkStart w:id="2" w:name="_Hlk122363602"/>
      <w:r w:rsidRPr="00FD671D">
        <w:rPr>
          <w:b/>
        </w:rPr>
        <w:t xml:space="preserve">Приложение №1. </w:t>
      </w:r>
      <w:bookmarkEnd w:id="1"/>
      <w:r w:rsidRPr="00FD671D">
        <w:rPr>
          <w:b/>
        </w:rPr>
        <w:t>Характеристика обучающихся с ограниченными возможностями здоровья с нарушениями слуха в следующей редакции</w:t>
      </w:r>
      <w:bookmarkEnd w:id="2"/>
      <w:r w:rsidRPr="00FD671D">
        <w:rPr>
          <w:b/>
        </w:rPr>
        <w:t>:</w:t>
      </w:r>
    </w:p>
    <w:p w:rsidR="00FD671D" w:rsidRDefault="00FD671D" w:rsidP="004D640B">
      <w:pPr>
        <w:spacing w:line="360" w:lineRule="auto"/>
        <w:jc w:val="both"/>
      </w:pPr>
    </w:p>
    <w:p w:rsidR="00FD671D" w:rsidRDefault="00FD671D" w:rsidP="004D640B">
      <w:pPr>
        <w:spacing w:line="360" w:lineRule="auto"/>
        <w:jc w:val="both"/>
      </w:pPr>
      <w:r>
        <w:t>Приложение №1.</w:t>
      </w:r>
      <w:r w:rsidRPr="00FD671D">
        <w:t xml:space="preserve"> </w:t>
      </w:r>
      <w:r>
        <w:t xml:space="preserve">Характеристика обучающихся с ограниченными возможностями здоровья с нарушениями слуха в следующей редакции </w:t>
      </w:r>
    </w:p>
    <w:p w:rsidR="00FD671D" w:rsidRDefault="00FD671D" w:rsidP="00FD671D">
      <w:pPr>
        <w:spacing w:line="360" w:lineRule="auto"/>
        <w:ind w:firstLine="709"/>
        <w:jc w:val="both"/>
      </w:pPr>
      <w:r>
        <w:t xml:space="preserve">Нарушения слуха подразумевают развитие обучающегося в условиях отсутствия или недостаточности функций слуха. У обучающихся с глубокими нарушениями слуха: </w:t>
      </w:r>
    </w:p>
    <w:p w:rsidR="00FD671D" w:rsidRDefault="00FD671D" w:rsidP="00FD671D">
      <w:pPr>
        <w:spacing w:line="360" w:lineRule="auto"/>
        <w:ind w:firstLine="709"/>
        <w:jc w:val="both"/>
      </w:pPr>
      <w:r>
        <w:sym w:font="Symbol" w:char="F02D"/>
      </w:r>
      <w:r>
        <w:t xml:space="preserve"> сокращаются или полностью отсутствуют слуховые ощущения и восприятия, что приводит к уменьшению количества представлений, снижает возможности развития мышления, речи, воображения;</w:t>
      </w:r>
    </w:p>
    <w:p w:rsidR="00FD671D" w:rsidRDefault="00FD671D" w:rsidP="00FD671D">
      <w:pPr>
        <w:spacing w:line="360" w:lineRule="auto"/>
        <w:ind w:firstLine="709"/>
        <w:jc w:val="both"/>
      </w:pPr>
      <w:r>
        <w:t xml:space="preserve"> </w:t>
      </w:r>
      <w:r>
        <w:sym w:font="Symbol" w:char="F02D"/>
      </w:r>
      <w:r>
        <w:t xml:space="preserve"> наблюдается снижение психической активности, возникают изменения в эмоционально-волевой сфере и ориентировочной деятельности; </w:t>
      </w:r>
    </w:p>
    <w:p w:rsidR="00FD671D" w:rsidRDefault="00FD671D" w:rsidP="00FD671D">
      <w:pPr>
        <w:spacing w:line="360" w:lineRule="auto"/>
        <w:ind w:firstLine="709"/>
        <w:jc w:val="both"/>
      </w:pPr>
      <w:r>
        <w:sym w:font="Symbol" w:char="F02D"/>
      </w:r>
      <w:r>
        <w:t xml:space="preserve"> происходит перестройка работы других анализаторных систем: у глухих утраченные слуховые функции замещаются деятельностью зрительного, тактильного и кинестетического анализаторов, у слабослышащих доминирующим видом восприятия остается зрение и слух. </w:t>
      </w:r>
    </w:p>
    <w:p w:rsidR="00FD671D" w:rsidRDefault="00FD671D" w:rsidP="00FD671D">
      <w:pPr>
        <w:spacing w:line="360" w:lineRule="auto"/>
        <w:ind w:firstLine="709"/>
        <w:jc w:val="both"/>
      </w:pPr>
      <w:r>
        <w:t xml:space="preserve">Глухота вызывает более медленное и протекающее с большим своеобразием развитие речи. Нарушение слуха и речевое недоразвитие влекут за собой изменения в развитии всех познавательных процессов обучающегося, в формировании его волевого поведения, эмоций, чувств, характера и других сторон личности. Недостаток слуховых впечатлений обедняет внутренний мир обучающегося. </w:t>
      </w:r>
    </w:p>
    <w:p w:rsidR="00FD671D" w:rsidRDefault="00FD671D" w:rsidP="00FD671D">
      <w:pPr>
        <w:spacing w:line="360" w:lineRule="auto"/>
        <w:ind w:firstLine="709"/>
        <w:jc w:val="both"/>
      </w:pPr>
      <w:r>
        <w:t xml:space="preserve">Средством общения со слышащими являются естественные жесты, между собой неслышащие люди общаются с помощью мимико-жестикуляторной речи. </w:t>
      </w:r>
    </w:p>
    <w:p w:rsidR="00FD671D" w:rsidRDefault="00FD671D" w:rsidP="00FD671D">
      <w:pPr>
        <w:spacing w:line="360" w:lineRule="auto"/>
        <w:ind w:firstLine="709"/>
        <w:jc w:val="both"/>
      </w:pPr>
      <w:r>
        <w:t>Личностные особенности: изменения в динамике потребностей, связанные с затруднением их удовлетворения, сужение круга интересов, обусловленное ограничениями в сфере чувственного опыта, отсутствие или нарушение внешнего проявления внутренних состояний и, как следствие - недостаточность эмоциональной сферы. При определенном типе воспитания могут возникнуть эгоистические черты характера, равнодушие к окружающим, установка на постоянную помощь. Ограниченность социальных контактов может привести к замкнутости, некоммуникабельности, стремлению уйти в свой внутренний мир.</w:t>
      </w:r>
    </w:p>
    <w:p w:rsidR="00FD671D" w:rsidRPr="00FD671D" w:rsidRDefault="002C4658" w:rsidP="004D640B">
      <w:pPr>
        <w:spacing w:line="360" w:lineRule="auto"/>
        <w:jc w:val="both"/>
        <w:rPr>
          <w:b/>
        </w:rPr>
      </w:pPr>
      <w:r>
        <w:rPr>
          <w:b/>
        </w:rPr>
        <w:t>д</w:t>
      </w:r>
      <w:r w:rsidR="00FD671D" w:rsidRPr="00FD671D">
        <w:rPr>
          <w:b/>
        </w:rPr>
        <w:t>обавить Приложение №</w:t>
      </w:r>
      <w:r w:rsidR="00FD671D">
        <w:rPr>
          <w:b/>
        </w:rPr>
        <w:t>2</w:t>
      </w:r>
      <w:r w:rsidR="00FD671D" w:rsidRPr="00FD671D">
        <w:rPr>
          <w:b/>
        </w:rPr>
        <w:t>.</w:t>
      </w:r>
      <w:r w:rsidR="00FD671D">
        <w:rPr>
          <w:b/>
        </w:rPr>
        <w:t xml:space="preserve"> </w:t>
      </w:r>
      <w:r w:rsidR="00FD671D" w:rsidRPr="00FD671D">
        <w:rPr>
          <w:b/>
        </w:rPr>
        <w:t>Особенности организации образовательного процесса для лиц с ограниченными возможностями здоровья с нарушениями слуха в следующей ре</w:t>
      </w:r>
      <w:r w:rsidR="00FD671D">
        <w:rPr>
          <w:b/>
        </w:rPr>
        <w:t>д</w:t>
      </w:r>
      <w:r w:rsidR="00FD671D" w:rsidRPr="00FD671D">
        <w:rPr>
          <w:b/>
        </w:rPr>
        <w:t>акции:</w:t>
      </w:r>
    </w:p>
    <w:p w:rsidR="007F1574" w:rsidRDefault="00FD671D" w:rsidP="004D640B">
      <w:pPr>
        <w:spacing w:line="360" w:lineRule="auto"/>
        <w:jc w:val="both"/>
      </w:pPr>
      <w:r>
        <w:t>Приложение №2.</w:t>
      </w:r>
      <w:r w:rsidR="007F1574">
        <w:t xml:space="preserve"> </w:t>
      </w:r>
      <w:r>
        <w:t>Особенности организации образовательного процесса для лиц с ограниченными возможностями здоровья с нарушениями слуха</w:t>
      </w:r>
    </w:p>
    <w:p w:rsidR="002C4658" w:rsidRDefault="002C4658" w:rsidP="002C4658">
      <w:pPr>
        <w:spacing w:line="360" w:lineRule="auto"/>
        <w:ind w:firstLine="993"/>
        <w:jc w:val="both"/>
      </w:pPr>
      <w:r>
        <w:t>Для обучения лиц с ограниченными возможностями здоровья с нарушениями слуха используется компьютерная техника, звукоусилители, Для слабослышащих обучающихся в лекционных и учебных аудиториях предусмотрена возможность использования звукоусиливающих устройств.</w:t>
      </w:r>
    </w:p>
    <w:p w:rsidR="00AD7B61" w:rsidRDefault="00FD671D" w:rsidP="00AD7B61">
      <w:pPr>
        <w:pStyle w:val="a4"/>
        <w:numPr>
          <w:ilvl w:val="0"/>
          <w:numId w:val="22"/>
        </w:numPr>
        <w:spacing w:line="360" w:lineRule="auto"/>
        <w:jc w:val="both"/>
      </w:pPr>
      <w:r>
        <w:t xml:space="preserve">Выбор методов обучения, осуществляемый педагогическими работниками, исходя из их доступности для обучающихся инвалидов и обучающихся с ограниченными возможностями здоровья. </w:t>
      </w:r>
    </w:p>
    <w:p w:rsidR="00AD7B61" w:rsidRDefault="00FD671D" w:rsidP="002C4658">
      <w:pPr>
        <w:spacing w:line="360" w:lineRule="auto"/>
        <w:jc w:val="both"/>
      </w:pPr>
      <w:r>
        <w:t>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</w:t>
      </w:r>
      <w:r w:rsidR="00AD7B61">
        <w:t>-</w:t>
      </w:r>
      <w:r>
        <w:t xml:space="preserve">технического обеспечения, особенностями восприятия информации обучающимися, наличием времени на подготовку и т.д. В образовательном процессе используются социально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</w:t>
      </w:r>
    </w:p>
    <w:p w:rsidR="00AD7B61" w:rsidRDefault="00AD7B61" w:rsidP="00FD671D">
      <w:pPr>
        <w:spacing w:line="360" w:lineRule="auto"/>
        <w:ind w:firstLine="709"/>
        <w:jc w:val="both"/>
      </w:pPr>
      <w:r>
        <w:t xml:space="preserve">2. </w:t>
      </w:r>
      <w:r w:rsidR="00FD671D">
        <w:t>При обучении лиц с ограниченными возможностями здоровья предусматривается подготовка к трудоустройству и содействие трудоустройству выпускников из числа обучающихся с ограниченными возможностями здоровья и их закреплению на рабочих местах</w:t>
      </w:r>
      <w:r w:rsidR="002C4658">
        <w:t>.</w:t>
      </w:r>
    </w:p>
    <w:p w:rsidR="00AD7B61" w:rsidRDefault="00FD671D" w:rsidP="00AD7B61">
      <w:pPr>
        <w:spacing w:line="360" w:lineRule="auto"/>
        <w:jc w:val="both"/>
      </w:pPr>
      <w:r>
        <w:t xml:space="preserve">Мероприятия по содействию трудоустройству выпускников из числа лиц с ограниченными возможностями здоровья осуществляется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 Основными формами содействия трудоустройству выпускников из числа лиц с ограниченными возможностями здоровья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 В рамках адаптационных дисциплин предусматривается подготовка выпускников из числа обучающихся с ограниченными возможностями здоровья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 </w:t>
      </w:r>
    </w:p>
    <w:p w:rsidR="00AD7B61" w:rsidRDefault="00FD671D" w:rsidP="00AD7B61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При обучении лиц с ограниченными возможностями здоровья возможна организация образовательного процесса с использованием дистанционных образовательных технологий. </w:t>
      </w:r>
    </w:p>
    <w:p w:rsidR="00AD7B61" w:rsidRDefault="00FD671D" w:rsidP="00AD7B61">
      <w:pPr>
        <w:spacing w:line="360" w:lineRule="auto"/>
        <w:jc w:val="both"/>
      </w:pPr>
      <w:r>
        <w:t xml:space="preserve">Использование средств организации электронного обучения позволяет осуществлять прием-передачу информации в доступных формах в зависимости от нарушений функций организма человека. Сайт ориентирован на то, чтобы и интерфейс, и контент с самого начала отвечали потребностям наибольшего числа обучаемых, т.е. обладали универсальным дизайном. Образовательная информация, представленная на сайте, соответствует стандарту обеспечения доступности </w:t>
      </w:r>
      <w:proofErr w:type="spellStart"/>
      <w:r>
        <w:t>web</w:t>
      </w:r>
      <w:proofErr w:type="spellEnd"/>
      <w:r>
        <w:t>-контента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). Веб-контент является доступным для широкого круга пользователей с ограниченными возможностями здоровья, такими как нарушение слуха (глухих и слабослышащих), а также различные комбинации множественных и сочетанных нарушений. </w:t>
      </w:r>
    </w:p>
    <w:p w:rsidR="00AD7B61" w:rsidRPr="00AD7B61" w:rsidRDefault="00FD671D" w:rsidP="00AD7B61">
      <w:pPr>
        <w:pStyle w:val="a4"/>
        <w:numPr>
          <w:ilvl w:val="0"/>
          <w:numId w:val="23"/>
        </w:numPr>
        <w:spacing w:line="360" w:lineRule="auto"/>
        <w:jc w:val="both"/>
        <w:rPr>
          <w:b/>
        </w:rPr>
      </w:pPr>
      <w:r>
        <w:t xml:space="preserve">Работа с обучающимися с ограниченными возможностями здоровья и инвалидами предусматривает обеспечение учебно-методическими ресурсами в формах, </w:t>
      </w:r>
      <w:proofErr w:type="gramStart"/>
      <w:r>
        <w:t>адаптированных  к</w:t>
      </w:r>
      <w:proofErr w:type="gramEnd"/>
      <w:r>
        <w:t xml:space="preserve"> ограничениям их здоровья. </w:t>
      </w:r>
    </w:p>
    <w:p w:rsidR="00AD7B61" w:rsidRDefault="00FD671D" w:rsidP="00AD7B61">
      <w:pPr>
        <w:spacing w:line="360" w:lineRule="auto"/>
        <w:jc w:val="both"/>
      </w:pPr>
      <w:r>
        <w:t>Подбор и разработка учебных материалов производятся с учетом возможности предоставления материала в различных формах, обеспечивающих обучающимся с нарушениями слуха получение информации- аудиально. Создается текстовая версия любого нетекстового контента для его возможного преобразования в альтернативные формы, удобные для различных пользователей</w:t>
      </w:r>
      <w:r w:rsidR="00AD7B61">
        <w:t xml:space="preserve">. </w:t>
      </w:r>
    </w:p>
    <w:p w:rsidR="00AD7B61" w:rsidRDefault="00FD671D" w:rsidP="00AD7B61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Обеспечение сочетания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 </w:t>
      </w:r>
    </w:p>
    <w:p w:rsidR="00FD671D" w:rsidRPr="00AD7B61" w:rsidRDefault="00FD671D" w:rsidP="00AD7B61">
      <w:pPr>
        <w:spacing w:line="360" w:lineRule="auto"/>
        <w:jc w:val="both"/>
      </w:pPr>
      <w:r>
        <w:t xml:space="preserve">Дистанционные образовательные технологии обеспечивают возможность коммуникаций не только с преподавателем, но и с другими обучаемыми, сотрудничество в процессе познавательной деятельности. Проводятся учебные мероприятия, способствующие сплочению группы, направленные на совместную работу, обсуждение, принятие группового решения. Эффективной формой проведения онлайн-занятий являются вебинары, которые используются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 </w:t>
      </w:r>
    </w:p>
    <w:p w:rsidR="00282FB1" w:rsidRPr="00F26F9F" w:rsidRDefault="00282FB1" w:rsidP="00F26F9F">
      <w:pPr>
        <w:jc w:val="center"/>
      </w:pPr>
    </w:p>
    <w:sectPr w:rsidR="00282FB1" w:rsidRPr="00F26F9F" w:rsidSect="007F157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A9B"/>
    <w:multiLevelType w:val="multilevel"/>
    <w:tmpl w:val="C46E5F7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111F"/>
    <w:multiLevelType w:val="hybridMultilevel"/>
    <w:tmpl w:val="F32A4D3A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AF0"/>
    <w:multiLevelType w:val="hybridMultilevel"/>
    <w:tmpl w:val="106A0950"/>
    <w:lvl w:ilvl="0" w:tplc="8498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070E2"/>
    <w:multiLevelType w:val="hybridMultilevel"/>
    <w:tmpl w:val="BF1C325C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6EE"/>
    <w:multiLevelType w:val="hybridMultilevel"/>
    <w:tmpl w:val="70A4C2C2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47F"/>
    <w:multiLevelType w:val="hybridMultilevel"/>
    <w:tmpl w:val="C5806862"/>
    <w:lvl w:ilvl="0" w:tplc="81A418C2">
      <w:start w:val="1"/>
      <w:numFmt w:val="bullet"/>
      <w:lvlText w:val="-"/>
      <w:lvlJc w:val="left"/>
      <w:pPr>
        <w:ind w:left="75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71241E4"/>
    <w:multiLevelType w:val="hybridMultilevel"/>
    <w:tmpl w:val="38E032C6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0C8"/>
    <w:multiLevelType w:val="hybridMultilevel"/>
    <w:tmpl w:val="25D0F3A2"/>
    <w:lvl w:ilvl="0" w:tplc="81A418C2">
      <w:start w:val="1"/>
      <w:numFmt w:val="bullet"/>
      <w:lvlText w:val="-"/>
      <w:lvlJc w:val="left"/>
      <w:pPr>
        <w:ind w:left="75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C5442C"/>
    <w:multiLevelType w:val="hybridMultilevel"/>
    <w:tmpl w:val="10723362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4F6A"/>
    <w:multiLevelType w:val="hybridMultilevel"/>
    <w:tmpl w:val="CA3299EC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EC2"/>
    <w:multiLevelType w:val="hybridMultilevel"/>
    <w:tmpl w:val="7324A944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7592"/>
    <w:multiLevelType w:val="hybridMultilevel"/>
    <w:tmpl w:val="41FE3450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E9A"/>
    <w:multiLevelType w:val="hybridMultilevel"/>
    <w:tmpl w:val="F86E36FE"/>
    <w:lvl w:ilvl="0" w:tplc="7EB2DE5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925B7C"/>
    <w:multiLevelType w:val="hybridMultilevel"/>
    <w:tmpl w:val="FC6A1BE8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524C"/>
    <w:multiLevelType w:val="hybridMultilevel"/>
    <w:tmpl w:val="FEDE4ED2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EC8"/>
    <w:multiLevelType w:val="hybridMultilevel"/>
    <w:tmpl w:val="27542E2A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61BC4"/>
    <w:multiLevelType w:val="hybridMultilevel"/>
    <w:tmpl w:val="C5086ABE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34130"/>
    <w:multiLevelType w:val="hybridMultilevel"/>
    <w:tmpl w:val="346695C0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3455"/>
    <w:multiLevelType w:val="hybridMultilevel"/>
    <w:tmpl w:val="A8A6916A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33E13"/>
    <w:multiLevelType w:val="hybridMultilevel"/>
    <w:tmpl w:val="3500A96E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93773"/>
    <w:multiLevelType w:val="hybridMultilevel"/>
    <w:tmpl w:val="E244E428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1C16"/>
    <w:multiLevelType w:val="hybridMultilevel"/>
    <w:tmpl w:val="48346758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04CA"/>
    <w:multiLevelType w:val="hybridMultilevel"/>
    <w:tmpl w:val="C6867DD8"/>
    <w:lvl w:ilvl="0" w:tplc="81A41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15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22"/>
  </w:num>
  <w:num w:numId="20">
    <w:abstractNumId w:val="21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9F"/>
    <w:rsid w:val="00261470"/>
    <w:rsid w:val="00264C27"/>
    <w:rsid w:val="00282FB1"/>
    <w:rsid w:val="002C4658"/>
    <w:rsid w:val="003508FF"/>
    <w:rsid w:val="00390D61"/>
    <w:rsid w:val="003B32F9"/>
    <w:rsid w:val="00426700"/>
    <w:rsid w:val="00435AB9"/>
    <w:rsid w:val="00455C6F"/>
    <w:rsid w:val="004C2297"/>
    <w:rsid w:val="004D640B"/>
    <w:rsid w:val="005A38FC"/>
    <w:rsid w:val="005D0767"/>
    <w:rsid w:val="00652B37"/>
    <w:rsid w:val="006C2558"/>
    <w:rsid w:val="007553AB"/>
    <w:rsid w:val="007972AE"/>
    <w:rsid w:val="007F1574"/>
    <w:rsid w:val="007F1CB5"/>
    <w:rsid w:val="0089033C"/>
    <w:rsid w:val="008C2987"/>
    <w:rsid w:val="008D45EA"/>
    <w:rsid w:val="009E60B2"/>
    <w:rsid w:val="009F71E4"/>
    <w:rsid w:val="00A5007D"/>
    <w:rsid w:val="00A87B2A"/>
    <w:rsid w:val="00AB1713"/>
    <w:rsid w:val="00AB2A5E"/>
    <w:rsid w:val="00AD7B61"/>
    <w:rsid w:val="00AE4C3C"/>
    <w:rsid w:val="00B801C3"/>
    <w:rsid w:val="00D15A6F"/>
    <w:rsid w:val="00DE47B9"/>
    <w:rsid w:val="00DF7F35"/>
    <w:rsid w:val="00E67136"/>
    <w:rsid w:val="00E762AF"/>
    <w:rsid w:val="00EC6614"/>
    <w:rsid w:val="00F26F9F"/>
    <w:rsid w:val="00FC67F2"/>
    <w:rsid w:val="00FD671D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584022"/>
  <w15:chartTrackingRefBased/>
  <w15:docId w15:val="{86192172-1221-4E20-9B67-93F44A2C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9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801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1C3"/>
    <w:pPr>
      <w:widowControl w:val="0"/>
      <w:shd w:val="clear" w:color="auto" w:fill="FFFFFF"/>
      <w:spacing w:before="0" w:after="0" w:line="0" w:lineRule="atLeast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D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2022-11-09T13:47:00Z</cp:lastPrinted>
  <dcterms:created xsi:type="dcterms:W3CDTF">2022-11-08T12:33:00Z</dcterms:created>
  <dcterms:modified xsi:type="dcterms:W3CDTF">2023-01-17T12:59:00Z</dcterms:modified>
</cp:coreProperties>
</file>