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55" w:rsidRPr="000A2B55" w:rsidRDefault="000A2B55" w:rsidP="000A2B55">
      <w:pPr>
        <w:shd w:val="clear" w:color="auto" w:fill="FFFFFF"/>
        <w:spacing w:after="255" w:line="300" w:lineRule="atLeast"/>
        <w:outlineLvl w:val="1"/>
        <w:rPr>
          <w:rFonts w:ascii="Arial" w:eastAsia="Times New Roman" w:hAnsi="Arial" w:cs="Arial"/>
          <w:b/>
          <w:bCs/>
          <w:color w:val="4D4D4D"/>
          <w:sz w:val="27"/>
          <w:szCs w:val="27"/>
          <w:lang w:eastAsia="ru-RU"/>
        </w:rPr>
      </w:pPr>
      <w:r w:rsidRPr="000A2B55">
        <w:rPr>
          <w:rFonts w:ascii="Arial" w:eastAsia="Times New Roman" w:hAnsi="Arial" w:cs="Arial"/>
          <w:b/>
          <w:bCs/>
          <w:color w:val="4D4D4D"/>
          <w:sz w:val="27"/>
          <w:szCs w:val="27"/>
          <w:lang w:eastAsia="ru-RU"/>
        </w:rPr>
        <w:t>Приказ Министерства образования и науки РФ от 7 декабря 2017 г. № 1196 “Об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r>
    </w:p>
    <w:p w:rsidR="000A2B55" w:rsidRPr="000A2B55" w:rsidRDefault="000A2B55" w:rsidP="000A2B55">
      <w:pPr>
        <w:shd w:val="clear" w:color="auto" w:fill="FFFFFF"/>
        <w:spacing w:after="180" w:line="240" w:lineRule="auto"/>
        <w:rPr>
          <w:rFonts w:ascii="Arial" w:eastAsia="Times New Roman" w:hAnsi="Arial" w:cs="Arial"/>
          <w:color w:val="333333"/>
          <w:sz w:val="21"/>
          <w:szCs w:val="21"/>
          <w:lang w:eastAsia="ru-RU"/>
        </w:rPr>
      </w:pPr>
      <w:r w:rsidRPr="000A2B55">
        <w:rPr>
          <w:rFonts w:ascii="Arial" w:eastAsia="Times New Roman" w:hAnsi="Arial" w:cs="Arial"/>
          <w:color w:val="333333"/>
          <w:sz w:val="21"/>
          <w:szCs w:val="21"/>
          <w:lang w:eastAsia="ru-RU"/>
        </w:rPr>
        <w:t>10 января 2018</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0A2B55">
        <w:rPr>
          <w:rFonts w:ascii="Arial" w:eastAsia="Times New Roman" w:hAnsi="Arial" w:cs="Arial"/>
          <w:color w:val="333333"/>
          <w:sz w:val="23"/>
          <w:szCs w:val="23"/>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приказываю:</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 Утвердить прилагаемый </w:t>
      </w:r>
      <w:hyperlink r:id="rId5" w:anchor="1000" w:history="1">
        <w:r w:rsidRPr="000A2B55">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0A2B55">
        <w:rPr>
          <w:rFonts w:ascii="Arial" w:eastAsia="Times New Roman" w:hAnsi="Arial" w:cs="Arial"/>
          <w:color w:val="333333"/>
          <w:sz w:val="23"/>
          <w:szCs w:val="23"/>
          <w:lang w:eastAsia="ru-RU"/>
        </w:rPr>
        <w:t>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(далее - стандарт).</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 Установить, что: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образовательная организация вправе осуществлять в соответствии со </w:t>
      </w:r>
      <w:hyperlink r:id="rId6" w:anchor="1000" w:history="1">
        <w:r w:rsidRPr="000A2B55">
          <w:rPr>
            <w:rFonts w:ascii="Arial" w:eastAsia="Times New Roman" w:hAnsi="Arial" w:cs="Arial"/>
            <w:color w:val="808080"/>
            <w:sz w:val="23"/>
            <w:szCs w:val="23"/>
            <w:u w:val="single"/>
            <w:bdr w:val="none" w:sz="0" w:space="0" w:color="auto" w:frame="1"/>
            <w:lang w:eastAsia="ru-RU"/>
          </w:rPr>
          <w:t>стандартом</w:t>
        </w:r>
      </w:hyperlink>
      <w:r w:rsidRPr="000A2B55">
        <w:rPr>
          <w:rFonts w:ascii="Arial" w:eastAsia="Times New Roman" w:hAnsi="Arial" w:cs="Arial"/>
          <w:color w:val="333333"/>
          <w:sz w:val="23"/>
          <w:szCs w:val="23"/>
          <w:lang w:eastAsia="ru-RU"/>
        </w:rPr>
        <w:t> обучение лиц, зачисленных до вступления в силу настоящего приказа, с их согласия;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утвержденным приказом Министерства образования и науки Российской Федерации от 28 июля 2014 г. № 831 (зарегистрирован Министерством юстиции Российской Федерации 19 августа 2014 г., регистрационный № 33635), прекращается 1 сентября 2018 года.</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0A2B55" w:rsidRPr="000A2B55" w:rsidTr="000A2B55">
        <w:tc>
          <w:tcPr>
            <w:tcW w:w="2500" w:type="pct"/>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Министр</w:t>
            </w:r>
          </w:p>
        </w:tc>
        <w:tc>
          <w:tcPr>
            <w:tcW w:w="2500" w:type="pct"/>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О.Ю. Васильева</w:t>
            </w:r>
          </w:p>
        </w:tc>
      </w:tr>
    </w:tbl>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Зарегистрировано в Минюсте РФ 21 декабря 2017 г.</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Регистрационный № 49356</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Приложение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Утвержден</w:t>
      </w:r>
      <w:r w:rsidRPr="000A2B55">
        <w:rPr>
          <w:rFonts w:ascii="Arial" w:eastAsia="Times New Roman" w:hAnsi="Arial" w:cs="Arial"/>
          <w:color w:val="333333"/>
          <w:sz w:val="23"/>
          <w:szCs w:val="23"/>
          <w:lang w:eastAsia="ru-RU"/>
        </w:rPr>
        <w:br/>
      </w:r>
      <w:hyperlink r:id="rId7" w:anchor="0" w:history="1">
        <w:r w:rsidRPr="000A2B55">
          <w:rPr>
            <w:rFonts w:ascii="Arial" w:eastAsia="Times New Roman" w:hAnsi="Arial" w:cs="Arial"/>
            <w:color w:val="808080"/>
            <w:sz w:val="23"/>
            <w:szCs w:val="23"/>
            <w:u w:val="single"/>
            <w:bdr w:val="none" w:sz="0" w:space="0" w:color="auto" w:frame="1"/>
            <w:lang w:eastAsia="ru-RU"/>
          </w:rPr>
          <w:t>приказом</w:t>
        </w:r>
      </w:hyperlink>
      <w:r w:rsidRPr="000A2B55">
        <w:rPr>
          <w:rFonts w:ascii="Arial" w:eastAsia="Times New Roman" w:hAnsi="Arial" w:cs="Arial"/>
          <w:color w:val="333333"/>
          <w:sz w:val="23"/>
          <w:szCs w:val="23"/>
          <w:lang w:eastAsia="ru-RU"/>
        </w:rPr>
        <w:t> Министерства образования</w:t>
      </w:r>
      <w:r w:rsidRPr="000A2B55">
        <w:rPr>
          <w:rFonts w:ascii="Arial" w:eastAsia="Times New Roman" w:hAnsi="Arial" w:cs="Arial"/>
          <w:color w:val="333333"/>
          <w:sz w:val="23"/>
          <w:szCs w:val="23"/>
          <w:lang w:eastAsia="ru-RU"/>
        </w:rPr>
        <w:br/>
        <w:t>и науки Российской Федерации</w:t>
      </w:r>
      <w:r w:rsidRPr="000A2B55">
        <w:rPr>
          <w:rFonts w:ascii="Arial" w:eastAsia="Times New Roman" w:hAnsi="Arial" w:cs="Arial"/>
          <w:color w:val="333333"/>
          <w:sz w:val="23"/>
          <w:szCs w:val="23"/>
          <w:lang w:eastAsia="ru-RU"/>
        </w:rPr>
        <w:br/>
        <w:t>от 7 декабря 2017 г. № 1196</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lastRenderedPageBreak/>
        <w:t>Федеральный государственный образовательный стандарт</w:t>
      </w:r>
      <w:r w:rsidRPr="000A2B55">
        <w:rPr>
          <w:rFonts w:ascii="Arial" w:eastAsia="Times New Roman" w:hAnsi="Arial" w:cs="Arial"/>
          <w:b/>
          <w:bCs/>
          <w:color w:val="333333"/>
          <w:sz w:val="26"/>
          <w:szCs w:val="26"/>
          <w:lang w:eastAsia="ru-RU"/>
        </w:rPr>
        <w:br/>
        <w:t>среднего профессионального образования</w:t>
      </w:r>
      <w:r w:rsidRPr="000A2B55">
        <w:rPr>
          <w:rFonts w:ascii="Arial" w:eastAsia="Times New Roman" w:hAnsi="Arial" w:cs="Arial"/>
          <w:b/>
          <w:bCs/>
          <w:color w:val="333333"/>
          <w:sz w:val="26"/>
          <w:szCs w:val="26"/>
          <w:lang w:eastAsia="ru-RU"/>
        </w:rPr>
        <w:br/>
        <w:t>по специальности 13.02.11 Техническая эксплуатация и обслуживание электрического и электромеханического оборудования (по отраслям)</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1. Общие положения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13.02.11 Техническая эксплуатация и обслуживание электрического и электромеханического оборудования (по отраслям) (далее - специальность).</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1.3. Обучение по образовательной программе в образовательной организации осуществляется в очной, очно-заочной и заочной формах обучения.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8" w:anchor="100" w:history="1">
        <w:r w:rsidRPr="000A2B55">
          <w:rPr>
            <w:rFonts w:ascii="Arial" w:eastAsia="Times New Roman" w:hAnsi="Arial" w:cs="Arial"/>
            <w:color w:val="808080"/>
            <w:sz w:val="23"/>
            <w:szCs w:val="23"/>
            <w:u w:val="single"/>
            <w:bdr w:val="none" w:sz="0" w:space="0" w:color="auto" w:frame="1"/>
            <w:lang w:eastAsia="ru-RU"/>
          </w:rPr>
          <w:t>приложение № 1</w:t>
        </w:r>
      </w:hyperlink>
      <w:r w:rsidRPr="000A2B55">
        <w:rPr>
          <w:rFonts w:ascii="Arial" w:eastAsia="Times New Roman" w:hAnsi="Arial" w:cs="Arial"/>
          <w:color w:val="333333"/>
          <w:sz w:val="23"/>
          <w:szCs w:val="23"/>
          <w:lang w:eastAsia="ru-RU"/>
        </w:rPr>
        <w:t> к настоящему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w:t>
      </w:r>
      <w:hyperlink r:id="rId9" w:anchor="91" w:history="1">
        <w:r w:rsidRPr="000A2B55">
          <w:rPr>
            <w:rFonts w:ascii="Arial" w:eastAsia="Times New Roman" w:hAnsi="Arial" w:cs="Arial"/>
            <w:color w:val="808080"/>
            <w:sz w:val="23"/>
            <w:szCs w:val="23"/>
            <w:u w:val="single"/>
            <w:bdr w:val="none" w:sz="0" w:space="0" w:color="auto" w:frame="1"/>
            <w:lang w:eastAsia="ru-RU"/>
          </w:rPr>
          <w:t>*</w:t>
        </w:r>
      </w:hyperlink>
      <w:r w:rsidRPr="000A2B55">
        <w:rPr>
          <w:rFonts w:ascii="Arial" w:eastAsia="Times New Roman" w:hAnsi="Arial" w:cs="Arial"/>
          <w:color w:val="333333"/>
          <w:sz w:val="23"/>
          <w:szCs w:val="23"/>
          <w:lang w:eastAsia="ru-RU"/>
        </w:rPr>
        <w:t>.</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r:id="rId10" w:anchor="92" w:history="1">
        <w:r w:rsidRPr="000A2B55">
          <w:rPr>
            <w:rFonts w:ascii="Arial" w:eastAsia="Times New Roman" w:hAnsi="Arial" w:cs="Arial"/>
            <w:color w:val="808080"/>
            <w:sz w:val="23"/>
            <w:szCs w:val="23"/>
            <w:u w:val="single"/>
            <w:bdr w:val="none" w:sz="0" w:space="0" w:color="auto" w:frame="1"/>
            <w:lang w:eastAsia="ru-RU"/>
          </w:rPr>
          <w:t>**</w:t>
        </w:r>
      </w:hyperlink>
      <w:r w:rsidRPr="000A2B55">
        <w:rPr>
          <w:rFonts w:ascii="Arial" w:eastAsia="Times New Roman" w:hAnsi="Arial" w:cs="Arial"/>
          <w:color w:val="333333"/>
          <w:sz w:val="23"/>
          <w:szCs w:val="23"/>
          <w:lang w:eastAsia="ru-RU"/>
        </w:rPr>
        <w:t>.</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на базе основного общего образования - 3 года 10 месяцев;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на базе среднего общего образования - 2 года 10 месяцев;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Срок получения образования по образовательной программе, предусматривающей получение в соответствии с </w:t>
      </w:r>
      <w:hyperlink r:id="rId11" w:anchor="112" w:history="1">
        <w:r w:rsidRPr="000A2B55">
          <w:rPr>
            <w:rFonts w:ascii="Arial" w:eastAsia="Times New Roman" w:hAnsi="Arial" w:cs="Arial"/>
            <w:color w:val="808080"/>
            <w:sz w:val="23"/>
            <w:szCs w:val="23"/>
            <w:u w:val="single"/>
            <w:bdr w:val="none" w:sz="0" w:space="0" w:color="auto" w:frame="1"/>
            <w:lang w:eastAsia="ru-RU"/>
          </w:rPr>
          <w:t>пунктом 1.12</w:t>
        </w:r>
      </w:hyperlink>
      <w:r w:rsidRPr="000A2B55">
        <w:rPr>
          <w:rFonts w:ascii="Arial" w:eastAsia="Times New Roman" w:hAnsi="Arial" w:cs="Arial"/>
          <w:color w:val="333333"/>
          <w:sz w:val="23"/>
          <w:szCs w:val="23"/>
          <w:lang w:eastAsia="ru-RU"/>
        </w:rPr>
        <w:t> настоящего ФГОС СПО квалификации специалиста среднего звена «старший техник», увеличивается на 1 год.</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не более чем на 1,5 года при получении образования на базе основного общего образования;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не более чем на 1 год при получении образования на базе среднего общего образования.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техник;</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старший техник.</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lastRenderedPageBreak/>
        <w:t>II. Требования к структуре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Обязательная часть образовательной программы направлена на формирование общих и профессиональных компетенций, предусмотренных </w:t>
      </w:r>
      <w:hyperlink r:id="rId12" w:anchor="30" w:history="1">
        <w:r w:rsidRPr="000A2B55">
          <w:rPr>
            <w:rFonts w:ascii="Arial" w:eastAsia="Times New Roman" w:hAnsi="Arial" w:cs="Arial"/>
            <w:color w:val="808080"/>
            <w:sz w:val="23"/>
            <w:szCs w:val="23"/>
            <w:u w:val="single"/>
            <w:bdr w:val="none" w:sz="0" w:space="0" w:color="auto" w:frame="1"/>
            <w:lang w:eastAsia="ru-RU"/>
          </w:rPr>
          <w:t>главой III</w:t>
        </w:r>
      </w:hyperlink>
      <w:r w:rsidRPr="000A2B55">
        <w:rPr>
          <w:rFonts w:ascii="Arial" w:eastAsia="Times New Roman" w:hAnsi="Arial" w:cs="Arial"/>
          <w:color w:val="333333"/>
          <w:sz w:val="23"/>
          <w:szCs w:val="23"/>
          <w:lang w:eastAsia="ru-RU"/>
        </w:rPr>
        <w:t> настоящего ФГОС СПО, и должна составлять не более 70 процентов от общего объема времени, отведенного на ее освоение.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r:id="rId13" w:anchor="112" w:history="1">
        <w:r w:rsidRPr="000A2B55">
          <w:rPr>
            <w:rFonts w:ascii="Arial" w:eastAsia="Times New Roman" w:hAnsi="Arial" w:cs="Arial"/>
            <w:color w:val="808080"/>
            <w:sz w:val="23"/>
            <w:szCs w:val="23"/>
            <w:u w:val="single"/>
            <w:bdr w:val="none" w:sz="0" w:space="0" w:color="auto" w:frame="1"/>
            <w:lang w:eastAsia="ru-RU"/>
          </w:rPr>
          <w:t>пункте 1.12</w:t>
        </w:r>
      </w:hyperlink>
      <w:r w:rsidRPr="000A2B55">
        <w:rPr>
          <w:rFonts w:ascii="Arial" w:eastAsia="Times New Roman" w:hAnsi="Arial" w:cs="Arial"/>
          <w:color w:val="333333"/>
          <w:sz w:val="23"/>
          <w:szCs w:val="23"/>
          <w:lang w:eastAsia="ru-RU"/>
        </w:rPr>
        <w:t>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2.2. Образовательная программа имеет следующую структуру:</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общий гуманитарный и социально-экономический цикл;</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математический и общий естественнонаучный цикл;</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общепрофессиональный цикл;</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профессиональный цикл;</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государственная итоговая аттестация, которая завершается присвоением квалификации специалиста среднего звена, указанной в </w:t>
      </w:r>
      <w:hyperlink r:id="rId14" w:anchor="112" w:history="1">
        <w:r w:rsidRPr="000A2B55">
          <w:rPr>
            <w:rFonts w:ascii="Arial" w:eastAsia="Times New Roman" w:hAnsi="Arial" w:cs="Arial"/>
            <w:color w:val="808080"/>
            <w:sz w:val="23"/>
            <w:szCs w:val="23"/>
            <w:u w:val="single"/>
            <w:bdr w:val="none" w:sz="0" w:space="0" w:color="auto" w:frame="1"/>
            <w:lang w:eastAsia="ru-RU"/>
          </w:rPr>
          <w:t>пункте 1.12</w:t>
        </w:r>
      </w:hyperlink>
      <w:r w:rsidRPr="000A2B55">
        <w:rPr>
          <w:rFonts w:ascii="Arial" w:eastAsia="Times New Roman" w:hAnsi="Arial" w:cs="Arial"/>
          <w:color w:val="333333"/>
          <w:sz w:val="23"/>
          <w:szCs w:val="23"/>
          <w:lang w:eastAsia="ru-RU"/>
        </w:rPr>
        <w:t> настоящего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Таблица № 1</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Структура и объем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4925"/>
        <w:gridCol w:w="2173"/>
        <w:gridCol w:w="2287"/>
      </w:tblGrid>
      <w:tr w:rsidR="000A2B55" w:rsidRPr="000A2B55" w:rsidTr="000A2B55">
        <w:tc>
          <w:tcPr>
            <w:tcW w:w="0" w:type="auto"/>
            <w:vMerge w:val="restart"/>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Структура образовательной программы</w:t>
            </w:r>
          </w:p>
        </w:tc>
        <w:tc>
          <w:tcPr>
            <w:tcW w:w="0" w:type="auto"/>
            <w:gridSpan w:val="2"/>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Объем образовательной программы в академических часах</w:t>
            </w:r>
          </w:p>
        </w:tc>
      </w:tr>
      <w:tr w:rsidR="000A2B55" w:rsidRPr="000A2B55" w:rsidTr="000A2B55">
        <w:tc>
          <w:tcPr>
            <w:tcW w:w="0" w:type="auto"/>
            <w:vMerge/>
            <w:vAlign w:val="center"/>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при получении квалификации специалиста среднего звена «техник»</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при получении квалификации специалиста среднего звена «старший техник»</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468</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504</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144</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180</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Общепрофессиональный цикл</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612</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648</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lastRenderedPageBreak/>
              <w:t>Профессиональный цикл</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1728</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не менее 2664</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216</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216</w:t>
            </w:r>
          </w:p>
        </w:tc>
      </w:tr>
      <w:tr w:rsidR="000A2B55" w:rsidRPr="000A2B55" w:rsidTr="000A2B55">
        <w:tc>
          <w:tcPr>
            <w:tcW w:w="0" w:type="auto"/>
            <w:gridSpan w:val="3"/>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Общий объем образовательной программы:</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на базе среднего общего образования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4464</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5940</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5940</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7416</w:t>
            </w:r>
          </w:p>
        </w:tc>
      </w:tr>
    </w:tbl>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5" w:anchor="510" w:history="1">
        <w:r w:rsidRPr="000A2B55">
          <w:rPr>
            <w:rFonts w:ascii="Arial" w:eastAsia="Times New Roman" w:hAnsi="Arial" w:cs="Arial"/>
            <w:color w:val="808080"/>
            <w:sz w:val="23"/>
            <w:szCs w:val="23"/>
            <w:u w:val="single"/>
            <w:bdr w:val="none" w:sz="0" w:space="0" w:color="auto" w:frame="1"/>
            <w:lang w:eastAsia="ru-RU"/>
          </w:rPr>
          <w:t>Таблицей № 1</w:t>
        </w:r>
      </w:hyperlink>
      <w:r w:rsidRPr="000A2B55">
        <w:rPr>
          <w:rFonts w:ascii="Arial" w:eastAsia="Times New Roman" w:hAnsi="Arial" w:cs="Arial"/>
          <w:color w:val="333333"/>
          <w:sz w:val="23"/>
          <w:szCs w:val="23"/>
          <w:lang w:eastAsia="ru-RU"/>
        </w:rPr>
        <w:t> настоящего ФГОС СПО, в очно-заочной форме обучения - не менее 25 процентов, в заочной форме - не менее 10 процентов.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2.5. Обязательная часть общего гуманитарного и социально- 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III. Требования к результатам освоения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3.2. Выпускник, освоивший образовательную программу, должен обладать следующими общими компетенциями (далее - ОК):</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01. Выбирать способы решения задач профессиональной деятельности применительно к различным контекстам;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03. Планировать и реализовывать собственное профессиональное и личностное развитие;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04. Работать в коллективе и команде, эффективно взаимодействовать с коллегами, руководством, клиентами;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07. Содействовать сохранению окружающей среды, ресурсосбережению, эффективно действовать в чрезвычайных ситуациях;</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OK 09. Использовать информационные технологии в профессиональной деятельности;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10. Пользоваться профессиональной документацией на государственном и иностранном языках;</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ОК 11. Использовать знания по финансовой грамотности, планировать предпринимательскую деятельность в профессиональной сфере.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r:id="rId16" w:anchor="112" w:history="1">
        <w:r w:rsidRPr="000A2B55">
          <w:rPr>
            <w:rFonts w:ascii="Arial" w:eastAsia="Times New Roman" w:hAnsi="Arial" w:cs="Arial"/>
            <w:color w:val="808080"/>
            <w:sz w:val="23"/>
            <w:szCs w:val="23"/>
            <w:u w:val="single"/>
            <w:bdr w:val="none" w:sz="0" w:space="0" w:color="auto" w:frame="1"/>
            <w:lang w:eastAsia="ru-RU"/>
          </w:rPr>
          <w:t>пункте 1.12</w:t>
        </w:r>
      </w:hyperlink>
      <w:r w:rsidRPr="000A2B55">
        <w:rPr>
          <w:rFonts w:ascii="Arial" w:eastAsia="Times New Roman" w:hAnsi="Arial" w:cs="Arial"/>
          <w:color w:val="333333"/>
          <w:sz w:val="23"/>
          <w:szCs w:val="23"/>
          <w:lang w:eastAsia="ru-RU"/>
        </w:rPr>
        <w:t> настоящего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Таблица № 2</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Соотнесение основных видов деятельности и квалификаций специалиста среднего звена при формировании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5868"/>
        <w:gridCol w:w="3517"/>
      </w:tblGrid>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Основные виды деятельности</w:t>
            </w:r>
          </w:p>
        </w:tc>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Наименование квалификации(й) специалиста среднего звена</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Организация простых работ по техническому обслуживанию и ремонту электрического и электромеханического оборудования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техник старший техник</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Выполнение сервисного обслуживания бытовых машин и приборов</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техник старший техник</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Организация деятельности производственного подразделения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техник старший техник</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Техническое обслуживание сложного электрического и электромеханического оборудования с электронным управлением</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старший техник</w:t>
            </w:r>
          </w:p>
        </w:tc>
      </w:tr>
    </w:tbl>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К основным видам деятельности также относится освоение одной или нескольких профессий рабочих, должностей служащих, указанных в </w:t>
      </w:r>
      <w:hyperlink r:id="rId17" w:anchor="200" w:history="1">
        <w:r w:rsidRPr="000A2B55">
          <w:rPr>
            <w:rFonts w:ascii="Arial" w:eastAsia="Times New Roman" w:hAnsi="Arial" w:cs="Arial"/>
            <w:color w:val="808080"/>
            <w:sz w:val="23"/>
            <w:szCs w:val="23"/>
            <w:u w:val="single"/>
            <w:bdr w:val="none" w:sz="0" w:space="0" w:color="auto" w:frame="1"/>
            <w:lang w:eastAsia="ru-RU"/>
          </w:rPr>
          <w:t>приложении № 2</w:t>
        </w:r>
      </w:hyperlink>
      <w:r w:rsidRPr="000A2B55">
        <w:rPr>
          <w:rFonts w:ascii="Arial" w:eastAsia="Times New Roman" w:hAnsi="Arial" w:cs="Arial"/>
          <w:color w:val="333333"/>
          <w:sz w:val="23"/>
          <w:szCs w:val="23"/>
          <w:lang w:eastAsia="ru-RU"/>
        </w:rPr>
        <w:t> к настоящему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r:id="rId18" w:anchor="520" w:history="1">
        <w:r w:rsidRPr="000A2B55">
          <w:rPr>
            <w:rFonts w:ascii="Arial" w:eastAsia="Times New Roman" w:hAnsi="Arial" w:cs="Arial"/>
            <w:color w:val="808080"/>
            <w:sz w:val="23"/>
            <w:szCs w:val="23"/>
            <w:u w:val="single"/>
            <w:bdr w:val="none" w:sz="0" w:space="0" w:color="auto" w:frame="1"/>
            <w:lang w:eastAsia="ru-RU"/>
          </w:rPr>
          <w:t>Таблице № 2</w:t>
        </w:r>
      </w:hyperlink>
      <w:r w:rsidRPr="000A2B55">
        <w:rPr>
          <w:rFonts w:ascii="Arial" w:eastAsia="Times New Roman" w:hAnsi="Arial" w:cs="Arial"/>
          <w:color w:val="333333"/>
          <w:sz w:val="23"/>
          <w:szCs w:val="23"/>
          <w:lang w:eastAsia="ru-RU"/>
        </w:rPr>
        <w:t> настоящего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3.4.1. Организация простых работ по техническому обслуживанию и ремонту электрического и электромеханического оборудования: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ПК 1.1. Выполнять наладку, регулировку и проверку электрического и электромеханического оборудования;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1.2. Организовывать и выполнять техническое обслуживание и ремонт электрического и электромеханического оборудования;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1.3. Осуществлять диагностику и технический контроль при эксплуатации электрического и электромеханического оборудования;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1.4. Составлять отчётную документацию по техническому обслуживанию и ремонту электрического и электромеханического оборудования.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3.4.2. Выполнение сервисного обслуживания бытовых машин и приборов: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2.1. Организовывать и выполнять работы по эксплуатации, обслуживанию и ремонту бытовой техники;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2.2. Осуществлять диагностику и контроль технического состояния бытовой техники;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2.3. Прогнозировать отказы, определять ресурсы, обнаруживать дефекты электробытовой техники.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3.4.3. Организация деятельности производственного подразделения: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3.1. Участвовать в планировании работы персонала производственного подразделения;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3.2. Организовывать работу коллектива исполнителей;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3.3. Анализировать результаты деятельности коллектива исполнителей.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3.4.4. Техническое обслуживание сложного электрического и электромеханического оборудования с электронным управлением: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4.1. Осуществлять наладку, регулировку и проверку сложного электрического и электромеханического оборудования с электронным управлением;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4.2. Осуществлять испытания нового сложного электрического и электромеханического оборудования с электронным управлением;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ПК 4.3. Вести отчётную документацию по испытаниям сложного электрического и электромеханического оборудования с электронным управлением.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9" w:anchor="200" w:history="1">
        <w:r w:rsidRPr="000A2B55">
          <w:rPr>
            <w:rFonts w:ascii="Arial" w:eastAsia="Times New Roman" w:hAnsi="Arial" w:cs="Arial"/>
            <w:color w:val="808080"/>
            <w:sz w:val="23"/>
            <w:szCs w:val="23"/>
            <w:u w:val="single"/>
            <w:bdr w:val="none" w:sz="0" w:space="0" w:color="auto" w:frame="1"/>
            <w:lang w:eastAsia="ru-RU"/>
          </w:rPr>
          <w:t>приложение № 2</w:t>
        </w:r>
      </w:hyperlink>
      <w:r w:rsidRPr="000A2B55">
        <w:rPr>
          <w:rFonts w:ascii="Arial" w:eastAsia="Times New Roman" w:hAnsi="Arial" w:cs="Arial"/>
          <w:color w:val="333333"/>
          <w:sz w:val="23"/>
          <w:szCs w:val="23"/>
          <w:lang w:eastAsia="ru-RU"/>
        </w:rPr>
        <w:t> к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3.6. Минимальные требования к результатам освоения основных видов деятельности образовательной программы указаны в </w:t>
      </w:r>
      <w:hyperlink r:id="rId20" w:anchor="300" w:history="1">
        <w:r w:rsidRPr="000A2B55">
          <w:rPr>
            <w:rFonts w:ascii="Arial" w:eastAsia="Times New Roman" w:hAnsi="Arial" w:cs="Arial"/>
            <w:color w:val="808080"/>
            <w:sz w:val="23"/>
            <w:szCs w:val="23"/>
            <w:u w:val="single"/>
            <w:bdr w:val="none" w:sz="0" w:space="0" w:color="auto" w:frame="1"/>
            <w:lang w:eastAsia="ru-RU"/>
          </w:rPr>
          <w:t>приложении № 3</w:t>
        </w:r>
      </w:hyperlink>
      <w:r w:rsidRPr="000A2B55">
        <w:rPr>
          <w:rFonts w:ascii="Arial" w:eastAsia="Times New Roman" w:hAnsi="Arial" w:cs="Arial"/>
          <w:color w:val="333333"/>
          <w:sz w:val="23"/>
          <w:szCs w:val="23"/>
          <w:lang w:eastAsia="ru-RU"/>
        </w:rPr>
        <w:t> к настоящему ФГОС СПО.</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r:id="rId21" w:anchor="112" w:history="1">
        <w:r w:rsidRPr="000A2B55">
          <w:rPr>
            <w:rFonts w:ascii="Arial" w:eastAsia="Times New Roman" w:hAnsi="Arial" w:cs="Arial"/>
            <w:color w:val="808080"/>
            <w:sz w:val="23"/>
            <w:szCs w:val="23"/>
            <w:u w:val="single"/>
            <w:bdr w:val="none" w:sz="0" w:space="0" w:color="auto" w:frame="1"/>
            <w:lang w:eastAsia="ru-RU"/>
          </w:rPr>
          <w:t>пункте 1.12</w:t>
        </w:r>
      </w:hyperlink>
      <w:r w:rsidRPr="000A2B55">
        <w:rPr>
          <w:rFonts w:ascii="Arial" w:eastAsia="Times New Roman" w:hAnsi="Arial" w:cs="Arial"/>
          <w:color w:val="333333"/>
          <w:sz w:val="23"/>
          <w:szCs w:val="23"/>
          <w:lang w:eastAsia="ru-RU"/>
        </w:rPr>
        <w:t> настоящего ФГОС СПО.</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IV. Требования к условиям реализации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4.2. Общесистемные требования к условиям реализации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 Требования к материально-техническому и учебно-методическому обеспечению реализации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4.3.3. Образовательная организация должна быть обеспечена необходимым комплектом лицензионного программного обеспечения.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В качестве основной литературы образовательная организация использует учебники, учебные пособия, предусмотренные ПООП.</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4.3.6. Образовательная программа должна обеспечиваться учебно-методической документацией по всем учебным дисциплинам (модулям).</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4.4. Требования к кадровым условиям реализации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22" w:anchor="16" w:history="1">
        <w:r w:rsidRPr="000A2B55">
          <w:rPr>
            <w:rFonts w:ascii="Arial" w:eastAsia="Times New Roman" w:hAnsi="Arial" w:cs="Arial"/>
            <w:color w:val="808080"/>
            <w:sz w:val="23"/>
            <w:szCs w:val="23"/>
            <w:u w:val="single"/>
            <w:bdr w:val="none" w:sz="0" w:space="0" w:color="auto" w:frame="1"/>
            <w:lang w:eastAsia="ru-RU"/>
          </w:rPr>
          <w:t>пункте 1.6</w:t>
        </w:r>
      </w:hyperlink>
      <w:r w:rsidRPr="000A2B55">
        <w:rPr>
          <w:rFonts w:ascii="Arial" w:eastAsia="Times New Roman" w:hAnsi="Arial" w:cs="Arial"/>
          <w:color w:val="333333"/>
          <w:sz w:val="23"/>
          <w:szCs w:val="23"/>
          <w:lang w:eastAsia="ru-RU"/>
        </w:rPr>
        <w:t> настоящего ФГОС СПО (имеющих стаж работы в данной профессиональной области не менее 3 лет).</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23" w:anchor="16" w:history="1">
        <w:r w:rsidRPr="000A2B55">
          <w:rPr>
            <w:rFonts w:ascii="Arial" w:eastAsia="Times New Roman" w:hAnsi="Arial" w:cs="Arial"/>
            <w:color w:val="808080"/>
            <w:sz w:val="23"/>
            <w:szCs w:val="23"/>
            <w:u w:val="single"/>
            <w:bdr w:val="none" w:sz="0" w:space="0" w:color="auto" w:frame="1"/>
            <w:lang w:eastAsia="ru-RU"/>
          </w:rPr>
          <w:t>пункте 1.6</w:t>
        </w:r>
      </w:hyperlink>
      <w:r w:rsidRPr="000A2B55">
        <w:rPr>
          <w:rFonts w:ascii="Arial" w:eastAsia="Times New Roman" w:hAnsi="Arial" w:cs="Arial"/>
          <w:color w:val="333333"/>
          <w:sz w:val="23"/>
          <w:szCs w:val="23"/>
          <w:lang w:eastAsia="ru-RU"/>
        </w:rPr>
        <w:t> настоящего ФГОС СПО, не реже 1 раза в 3 года с учетом расширения спектра профессиональных компетенций.</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24" w:anchor="16" w:history="1">
        <w:r w:rsidRPr="000A2B55">
          <w:rPr>
            <w:rFonts w:ascii="Arial" w:eastAsia="Times New Roman" w:hAnsi="Arial" w:cs="Arial"/>
            <w:color w:val="808080"/>
            <w:sz w:val="23"/>
            <w:szCs w:val="23"/>
            <w:u w:val="single"/>
            <w:bdr w:val="none" w:sz="0" w:space="0" w:color="auto" w:frame="1"/>
            <w:lang w:eastAsia="ru-RU"/>
          </w:rPr>
          <w:t>пункте 1.6</w:t>
        </w:r>
      </w:hyperlink>
      <w:r w:rsidRPr="000A2B55">
        <w:rPr>
          <w:rFonts w:ascii="Arial" w:eastAsia="Times New Roman" w:hAnsi="Arial" w:cs="Arial"/>
          <w:color w:val="333333"/>
          <w:sz w:val="23"/>
          <w:szCs w:val="23"/>
          <w:lang w:eastAsia="ru-RU"/>
        </w:rPr>
        <w:t>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lastRenderedPageBreak/>
        <w:t>4.5. Требования к финансовым условиям реализации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4.6. Требования к применяемым механизмам оценки качества образовательной программы.</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______________________________</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*(1)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«О внесении изменения в приложение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 46168).</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*(2) Статья 14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зо,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Приложение № 1</w:t>
      </w:r>
      <w:r w:rsidRPr="000A2B55">
        <w:rPr>
          <w:rFonts w:ascii="Arial" w:eastAsia="Times New Roman" w:hAnsi="Arial" w:cs="Arial"/>
          <w:color w:val="333333"/>
          <w:sz w:val="23"/>
          <w:szCs w:val="23"/>
          <w:lang w:eastAsia="ru-RU"/>
        </w:rPr>
        <w:br/>
        <w:t>к </w:t>
      </w:r>
      <w:hyperlink r:id="rId25" w:anchor="1000" w:history="1">
        <w:r w:rsidRPr="000A2B55">
          <w:rPr>
            <w:rFonts w:ascii="Arial" w:eastAsia="Times New Roman" w:hAnsi="Arial" w:cs="Arial"/>
            <w:color w:val="808080"/>
            <w:sz w:val="23"/>
            <w:szCs w:val="23"/>
            <w:u w:val="single"/>
            <w:bdr w:val="none" w:sz="0" w:space="0" w:color="auto" w:frame="1"/>
            <w:lang w:eastAsia="ru-RU"/>
          </w:rPr>
          <w:t>федеральному государственному</w:t>
        </w:r>
        <w:r w:rsidRPr="000A2B55">
          <w:rPr>
            <w:rFonts w:ascii="Arial" w:eastAsia="Times New Roman" w:hAnsi="Arial" w:cs="Arial"/>
            <w:color w:val="808080"/>
            <w:sz w:val="23"/>
            <w:szCs w:val="23"/>
            <w:u w:val="single"/>
            <w:bdr w:val="none" w:sz="0" w:space="0" w:color="auto" w:frame="1"/>
            <w:lang w:eastAsia="ru-RU"/>
          </w:rPr>
          <w:br/>
        </w:r>
        <w:r w:rsidRPr="000A2B55">
          <w:rPr>
            <w:rFonts w:ascii="Arial" w:eastAsia="Times New Roman" w:hAnsi="Arial" w:cs="Arial"/>
            <w:color w:val="808080"/>
            <w:sz w:val="23"/>
            <w:szCs w:val="23"/>
            <w:u w:val="single"/>
            <w:bdr w:val="none" w:sz="0" w:space="0" w:color="auto" w:frame="1"/>
            <w:lang w:eastAsia="ru-RU"/>
          </w:rPr>
          <w:lastRenderedPageBreak/>
          <w:t>образовательному стандарту</w:t>
        </w:r>
      </w:hyperlink>
      <w:r w:rsidRPr="000A2B55">
        <w:rPr>
          <w:rFonts w:ascii="Arial" w:eastAsia="Times New Roman" w:hAnsi="Arial" w:cs="Arial"/>
          <w:color w:val="333333"/>
          <w:sz w:val="23"/>
          <w:szCs w:val="23"/>
          <w:lang w:eastAsia="ru-RU"/>
        </w:rPr>
        <w:t> среднего</w:t>
      </w:r>
      <w:r w:rsidRPr="000A2B55">
        <w:rPr>
          <w:rFonts w:ascii="Arial" w:eastAsia="Times New Roman" w:hAnsi="Arial" w:cs="Arial"/>
          <w:color w:val="333333"/>
          <w:sz w:val="23"/>
          <w:szCs w:val="23"/>
          <w:lang w:eastAsia="ru-RU"/>
        </w:rPr>
        <w:br/>
        <w:t>профессионального образования</w:t>
      </w:r>
      <w:r w:rsidRPr="000A2B55">
        <w:rPr>
          <w:rFonts w:ascii="Arial" w:eastAsia="Times New Roman" w:hAnsi="Arial" w:cs="Arial"/>
          <w:color w:val="333333"/>
          <w:sz w:val="23"/>
          <w:szCs w:val="23"/>
          <w:lang w:eastAsia="ru-RU"/>
        </w:rPr>
        <w:br/>
        <w:t>по специальности 13.02.11 Техническая</w:t>
      </w:r>
      <w:r w:rsidRPr="000A2B55">
        <w:rPr>
          <w:rFonts w:ascii="Arial" w:eastAsia="Times New Roman" w:hAnsi="Arial" w:cs="Arial"/>
          <w:color w:val="333333"/>
          <w:sz w:val="23"/>
          <w:szCs w:val="23"/>
          <w:lang w:eastAsia="ru-RU"/>
        </w:rPr>
        <w:br/>
        <w:t>эксплуатация и обслуживание электрического</w:t>
      </w:r>
      <w:r w:rsidRPr="000A2B55">
        <w:rPr>
          <w:rFonts w:ascii="Arial" w:eastAsia="Times New Roman" w:hAnsi="Arial" w:cs="Arial"/>
          <w:color w:val="333333"/>
          <w:sz w:val="23"/>
          <w:szCs w:val="23"/>
          <w:lang w:eastAsia="ru-RU"/>
        </w:rPr>
        <w:br/>
        <w:t>и электромеханического оборудования</w:t>
      </w:r>
      <w:r w:rsidRPr="000A2B55">
        <w:rPr>
          <w:rFonts w:ascii="Arial" w:eastAsia="Times New Roman" w:hAnsi="Arial" w:cs="Arial"/>
          <w:color w:val="333333"/>
          <w:sz w:val="23"/>
          <w:szCs w:val="23"/>
          <w:lang w:eastAsia="ru-RU"/>
        </w:rPr>
        <w:br/>
        <w:t>(по отраслям)</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Перечень</w:t>
      </w:r>
      <w:r w:rsidRPr="000A2B55">
        <w:rPr>
          <w:rFonts w:ascii="Arial" w:eastAsia="Times New Roman" w:hAnsi="Arial" w:cs="Arial"/>
          <w:b/>
          <w:bCs/>
          <w:color w:val="333333"/>
          <w:sz w:val="26"/>
          <w:szCs w:val="26"/>
          <w:lang w:eastAsia="ru-RU"/>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r>
    </w:p>
    <w:tbl>
      <w:tblPr>
        <w:tblW w:w="0" w:type="auto"/>
        <w:tblCellMar>
          <w:top w:w="15" w:type="dxa"/>
          <w:left w:w="15" w:type="dxa"/>
          <w:bottom w:w="15" w:type="dxa"/>
          <w:right w:w="15" w:type="dxa"/>
        </w:tblCellMar>
        <w:tblLook w:val="04A0" w:firstRow="1" w:lastRow="0" w:firstColumn="1" w:lastColumn="0" w:noHBand="0" w:noVBand="1"/>
      </w:tblPr>
      <w:tblGrid>
        <w:gridCol w:w="2315"/>
        <w:gridCol w:w="7070"/>
      </w:tblGrid>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Код профессионального стандарта</w:t>
            </w:r>
          </w:p>
        </w:tc>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Наименование профессионального стандарта</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2</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20.006</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«Работник по эксплуатации грузоподъемных механизмов гидроэлектростанций/гидроаккумулирующих электростанций», утвержден приказом Министерства труда и социальной защиты Российской Федерации от 25 декабря 2014 г. № 1125н (зарегистрирован Министерством юстиции Российской Федерации 28 января 2015 г. регистрационный № 35765)</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16.050</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«Электромеханик по эксплуатации, техническому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 1160н (зарегистрирован Министерством юстиции Российской Федерации 27 января 2015 г., регистрационный № 35750)</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16.019</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 266н (зарегистрирован Министерством юстиции Российской Федерации 11 июля 2014 г., регистрационный № 33064),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16.090</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 1073н (зарегистрирован Министерством юстиции Российской Федерации 25 января 2016 г., регистрационный № 40766)</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40.177</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 xml:space="preserve">Профессиональный стандарт «Техник по обслуживанию роботизированного производства», утвержден приказом Министерства труда и социальной защиты Российской Федерации </w:t>
            </w:r>
            <w:r w:rsidRPr="000A2B55">
              <w:rPr>
                <w:rFonts w:ascii="Times New Roman" w:eastAsia="Times New Roman" w:hAnsi="Times New Roman" w:cs="Times New Roman"/>
                <w:sz w:val="24"/>
                <w:szCs w:val="24"/>
                <w:lang w:eastAsia="ru-RU"/>
              </w:rPr>
              <w:lastRenderedPageBreak/>
              <w:t>от 1 марта 2017 г. № 205н (зарегистрирован Министерством юстиции Российской Федерации 22 марта 2017 г., регистрационный № 46081)</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lastRenderedPageBreak/>
              <w:t>40.121</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«Наладчик-ремонтник кузнечно-прессового оборудования», утвержден приказом Министерства труда и социальной защиты Российской Федерации от 1 февраля 2017 г. № 116н (зарегистрирован Министерством юстиции Российской Федерации 22 февраля 2017 г., регистрационный № 45756)</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40.157</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«Наладчик холодно-штамповочного оборудования», утвержден приказом Министерства труда и социальной защиты Российской Федерации от 8 февраля 2017 г. № 151н (зарегистрирован Министерством юстиции Российской Федерации 7 марта 2017 г., регистрационный № 45869)</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40.150</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«Наладчик-ремонтник пневмо- и гидрооборудования металлорежущих станков», утвержден приказом Министерства труда и социальной защиты Российской Федерации от 26 января 2017 г. № 80н (зарегистрирован Министерством юстиции Российской Федерации 9 февраля 2017 г., регистрационный № 45587)</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40.077</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26 декабря 2014 г. № 1164н (зарегистрирован Министерством юстиции Российской Федерации 23 января 2015 г., регистрационный № 35692)</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40.113</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«Работник по эксплуатации, ремонту и обслуживанию подъемных сооружений», утвержден приказом Министерства труда и социальной защиты Российской Федерации от 21 декабря 2015 г. № 1062н (зарегистрирован Министерством юстиции Российской Федерации 25 января 2016 г., регистрационный № 40743)</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17.029</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«Работник по эксплуатации, ремонту и техническому обслуживанию канатных дорог», утвержден приказом Министерства труда и социальной защиты Российской Федерации от 21 декабря 2015 г. № 1061н (зарегистрирован Министерством юстиции Российской Федерации 25 января 2016 г., регистрационный № 40768)</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16.003</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Профессиональный стандарт «Электромеханик по лифтам», утвержден приказом Министерства труда и социальной защиты Российской Федерации от 20 декабря 2013 года № 754н (зарегистрирован Министерством юстиции Российской Федерации 25 февраля 2014 г., регистрационный № 31417), с изменениями, внесенными приказом Министерства труда и социальной защиты Российской Федерации от 12 декабря 2016 г. № 727н (зарегистрирован в Министерством юстиции Российской Федерации 13 января 2017 г., регистрационный № 45230)</w:t>
            </w:r>
          </w:p>
        </w:tc>
      </w:tr>
    </w:tbl>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Приложение № 2</w:t>
      </w:r>
      <w:r w:rsidRPr="000A2B55">
        <w:rPr>
          <w:rFonts w:ascii="Arial" w:eastAsia="Times New Roman" w:hAnsi="Arial" w:cs="Arial"/>
          <w:color w:val="333333"/>
          <w:sz w:val="23"/>
          <w:szCs w:val="23"/>
          <w:lang w:eastAsia="ru-RU"/>
        </w:rPr>
        <w:br/>
        <w:t>к </w:t>
      </w:r>
      <w:hyperlink r:id="rId26" w:anchor="1000" w:history="1">
        <w:r w:rsidRPr="000A2B55">
          <w:rPr>
            <w:rFonts w:ascii="Arial" w:eastAsia="Times New Roman" w:hAnsi="Arial" w:cs="Arial"/>
            <w:color w:val="808080"/>
            <w:sz w:val="23"/>
            <w:szCs w:val="23"/>
            <w:u w:val="single"/>
            <w:bdr w:val="none" w:sz="0" w:space="0" w:color="auto" w:frame="1"/>
            <w:lang w:eastAsia="ru-RU"/>
          </w:rPr>
          <w:t>федеральному государственному</w:t>
        </w:r>
        <w:r w:rsidRPr="000A2B55">
          <w:rPr>
            <w:rFonts w:ascii="Arial" w:eastAsia="Times New Roman" w:hAnsi="Arial" w:cs="Arial"/>
            <w:color w:val="808080"/>
            <w:sz w:val="23"/>
            <w:szCs w:val="23"/>
            <w:u w:val="single"/>
            <w:bdr w:val="none" w:sz="0" w:space="0" w:color="auto" w:frame="1"/>
            <w:lang w:eastAsia="ru-RU"/>
          </w:rPr>
          <w:br/>
          <w:t>образовательному стандарту</w:t>
        </w:r>
      </w:hyperlink>
      <w:r w:rsidRPr="000A2B55">
        <w:rPr>
          <w:rFonts w:ascii="Arial" w:eastAsia="Times New Roman" w:hAnsi="Arial" w:cs="Arial"/>
          <w:color w:val="333333"/>
          <w:sz w:val="23"/>
          <w:szCs w:val="23"/>
          <w:lang w:eastAsia="ru-RU"/>
        </w:rPr>
        <w:t> среднего</w:t>
      </w:r>
      <w:r w:rsidRPr="000A2B55">
        <w:rPr>
          <w:rFonts w:ascii="Arial" w:eastAsia="Times New Roman" w:hAnsi="Arial" w:cs="Arial"/>
          <w:color w:val="333333"/>
          <w:sz w:val="23"/>
          <w:szCs w:val="23"/>
          <w:lang w:eastAsia="ru-RU"/>
        </w:rPr>
        <w:br/>
        <w:t>профессионального образования</w:t>
      </w:r>
      <w:r w:rsidRPr="000A2B55">
        <w:rPr>
          <w:rFonts w:ascii="Arial" w:eastAsia="Times New Roman" w:hAnsi="Arial" w:cs="Arial"/>
          <w:color w:val="333333"/>
          <w:sz w:val="23"/>
          <w:szCs w:val="23"/>
          <w:lang w:eastAsia="ru-RU"/>
        </w:rPr>
        <w:br/>
        <w:t>по специальности 13.02.11 Техническая</w:t>
      </w:r>
      <w:r w:rsidRPr="000A2B55">
        <w:rPr>
          <w:rFonts w:ascii="Arial" w:eastAsia="Times New Roman" w:hAnsi="Arial" w:cs="Arial"/>
          <w:color w:val="333333"/>
          <w:sz w:val="23"/>
          <w:szCs w:val="23"/>
          <w:lang w:eastAsia="ru-RU"/>
        </w:rPr>
        <w:br/>
        <w:t>эксплуатация и обслуживание электрического</w:t>
      </w:r>
      <w:r w:rsidRPr="000A2B55">
        <w:rPr>
          <w:rFonts w:ascii="Arial" w:eastAsia="Times New Roman" w:hAnsi="Arial" w:cs="Arial"/>
          <w:color w:val="333333"/>
          <w:sz w:val="23"/>
          <w:szCs w:val="23"/>
          <w:lang w:eastAsia="ru-RU"/>
        </w:rPr>
        <w:br/>
      </w:r>
      <w:r w:rsidRPr="000A2B55">
        <w:rPr>
          <w:rFonts w:ascii="Arial" w:eastAsia="Times New Roman" w:hAnsi="Arial" w:cs="Arial"/>
          <w:color w:val="333333"/>
          <w:sz w:val="23"/>
          <w:szCs w:val="23"/>
          <w:lang w:eastAsia="ru-RU"/>
        </w:rPr>
        <w:lastRenderedPageBreak/>
        <w:t>и электромеханического оборудования</w:t>
      </w:r>
      <w:r w:rsidRPr="000A2B55">
        <w:rPr>
          <w:rFonts w:ascii="Arial" w:eastAsia="Times New Roman" w:hAnsi="Arial" w:cs="Arial"/>
          <w:color w:val="333333"/>
          <w:sz w:val="23"/>
          <w:szCs w:val="23"/>
          <w:lang w:eastAsia="ru-RU"/>
        </w:rPr>
        <w:br/>
        <w:t>(по отраслям)</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t>Перечень</w:t>
      </w:r>
      <w:r w:rsidRPr="000A2B55">
        <w:rPr>
          <w:rFonts w:ascii="Arial" w:eastAsia="Times New Roman" w:hAnsi="Arial" w:cs="Arial"/>
          <w:b/>
          <w:bCs/>
          <w:color w:val="333333"/>
          <w:sz w:val="26"/>
          <w:szCs w:val="26"/>
          <w:lang w:eastAsia="ru-RU"/>
        </w:rPr>
        <w:br/>
        <w:t>профессий рабочих, должностей служащих, рекомендуемых к освоению в рамках программы подготовки специалистов среднего звена по специальности 13.02.11 Техническая эксплуатация и обслуживание электрического и электромеханического оборудования (по отраслям)</w:t>
      </w:r>
    </w:p>
    <w:tbl>
      <w:tblPr>
        <w:tblW w:w="0" w:type="auto"/>
        <w:tblCellMar>
          <w:top w:w="15" w:type="dxa"/>
          <w:left w:w="15" w:type="dxa"/>
          <w:bottom w:w="15" w:type="dxa"/>
          <w:right w:w="15" w:type="dxa"/>
        </w:tblCellMar>
        <w:tblLook w:val="04A0" w:firstRow="1" w:lastRow="0" w:firstColumn="1" w:lastColumn="0" w:noHBand="0" w:noVBand="1"/>
      </w:tblPr>
      <w:tblGrid>
        <w:gridCol w:w="6443"/>
        <w:gridCol w:w="2942"/>
      </w:tblGrid>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от 3 февраля 2017 г. № 106 (зарегистрирован Министерством юстиции Российской Федерации 11 апреля 2017 г., регистрационный № 46339)</w:t>
            </w:r>
          </w:p>
        </w:tc>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Наименование профессий рабочих, должностей служащих</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18590</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Слесарь-электрик по ремонту электрооборудования</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   </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Слесарь-электрик по обслуживанию и ремонту эскалаторов</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19933</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Электрослесарь строительный</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18596</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Слесарь-электромонтажник</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19778</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Электромеханик по лифтам</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19861</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Электромонтер по ремонту и обслуживанию электрооборудования</w:t>
            </w:r>
          </w:p>
        </w:tc>
      </w:tr>
    </w:tbl>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Приложение № 3</w:t>
      </w:r>
      <w:r w:rsidRPr="000A2B55">
        <w:rPr>
          <w:rFonts w:ascii="Arial" w:eastAsia="Times New Roman" w:hAnsi="Arial" w:cs="Arial"/>
          <w:color w:val="333333"/>
          <w:sz w:val="23"/>
          <w:szCs w:val="23"/>
          <w:lang w:eastAsia="ru-RU"/>
        </w:rPr>
        <w:br/>
        <w:t>к </w:t>
      </w:r>
      <w:hyperlink r:id="rId27" w:anchor="1000" w:history="1">
        <w:r w:rsidRPr="000A2B55">
          <w:rPr>
            <w:rFonts w:ascii="Arial" w:eastAsia="Times New Roman" w:hAnsi="Arial" w:cs="Arial"/>
            <w:color w:val="808080"/>
            <w:sz w:val="23"/>
            <w:szCs w:val="23"/>
            <w:u w:val="single"/>
            <w:bdr w:val="none" w:sz="0" w:space="0" w:color="auto" w:frame="1"/>
            <w:lang w:eastAsia="ru-RU"/>
          </w:rPr>
          <w:t>федеральному государственному</w:t>
        </w:r>
        <w:r w:rsidRPr="000A2B55">
          <w:rPr>
            <w:rFonts w:ascii="Arial" w:eastAsia="Times New Roman" w:hAnsi="Arial" w:cs="Arial"/>
            <w:color w:val="808080"/>
            <w:sz w:val="23"/>
            <w:szCs w:val="23"/>
            <w:u w:val="single"/>
            <w:bdr w:val="none" w:sz="0" w:space="0" w:color="auto" w:frame="1"/>
            <w:lang w:eastAsia="ru-RU"/>
          </w:rPr>
          <w:br/>
          <w:t>образовательному стандарту</w:t>
        </w:r>
      </w:hyperlink>
      <w:r w:rsidRPr="000A2B55">
        <w:rPr>
          <w:rFonts w:ascii="Arial" w:eastAsia="Times New Roman" w:hAnsi="Arial" w:cs="Arial"/>
          <w:color w:val="333333"/>
          <w:sz w:val="23"/>
          <w:szCs w:val="23"/>
          <w:lang w:eastAsia="ru-RU"/>
        </w:rPr>
        <w:t> среднего</w:t>
      </w:r>
      <w:r w:rsidRPr="000A2B55">
        <w:rPr>
          <w:rFonts w:ascii="Arial" w:eastAsia="Times New Roman" w:hAnsi="Arial" w:cs="Arial"/>
          <w:color w:val="333333"/>
          <w:sz w:val="23"/>
          <w:szCs w:val="23"/>
          <w:lang w:eastAsia="ru-RU"/>
        </w:rPr>
        <w:br/>
        <w:t>профессионального образования</w:t>
      </w:r>
      <w:r w:rsidRPr="000A2B55">
        <w:rPr>
          <w:rFonts w:ascii="Arial" w:eastAsia="Times New Roman" w:hAnsi="Arial" w:cs="Arial"/>
          <w:color w:val="333333"/>
          <w:sz w:val="23"/>
          <w:szCs w:val="23"/>
          <w:lang w:eastAsia="ru-RU"/>
        </w:rPr>
        <w:br/>
        <w:t>по специальности 13.02.11 Техническая</w:t>
      </w:r>
      <w:r w:rsidRPr="000A2B55">
        <w:rPr>
          <w:rFonts w:ascii="Arial" w:eastAsia="Times New Roman" w:hAnsi="Arial" w:cs="Arial"/>
          <w:color w:val="333333"/>
          <w:sz w:val="23"/>
          <w:szCs w:val="23"/>
          <w:lang w:eastAsia="ru-RU"/>
        </w:rPr>
        <w:br/>
        <w:t>эксплуатация и обслуживание электрического</w:t>
      </w:r>
      <w:r w:rsidRPr="000A2B55">
        <w:rPr>
          <w:rFonts w:ascii="Arial" w:eastAsia="Times New Roman" w:hAnsi="Arial" w:cs="Arial"/>
          <w:color w:val="333333"/>
          <w:sz w:val="23"/>
          <w:szCs w:val="23"/>
          <w:lang w:eastAsia="ru-RU"/>
        </w:rPr>
        <w:br/>
        <w:t>и электромеханического оборудования</w:t>
      </w:r>
      <w:r w:rsidRPr="000A2B55">
        <w:rPr>
          <w:rFonts w:ascii="Arial" w:eastAsia="Times New Roman" w:hAnsi="Arial" w:cs="Arial"/>
          <w:color w:val="333333"/>
          <w:sz w:val="23"/>
          <w:szCs w:val="23"/>
          <w:lang w:eastAsia="ru-RU"/>
        </w:rPr>
        <w:br/>
        <w:t>(по отраслям)</w:t>
      </w:r>
    </w:p>
    <w:p w:rsidR="000A2B55" w:rsidRPr="000A2B55" w:rsidRDefault="000A2B55" w:rsidP="000A2B55">
      <w:pPr>
        <w:shd w:val="clear" w:color="auto" w:fill="FFFFFF"/>
        <w:spacing w:after="255" w:line="270" w:lineRule="atLeast"/>
        <w:outlineLvl w:val="2"/>
        <w:rPr>
          <w:rFonts w:ascii="Arial" w:eastAsia="Times New Roman" w:hAnsi="Arial" w:cs="Arial"/>
          <w:b/>
          <w:bCs/>
          <w:color w:val="333333"/>
          <w:sz w:val="26"/>
          <w:szCs w:val="26"/>
          <w:lang w:eastAsia="ru-RU"/>
        </w:rPr>
      </w:pPr>
      <w:r w:rsidRPr="000A2B55">
        <w:rPr>
          <w:rFonts w:ascii="Arial" w:eastAsia="Times New Roman" w:hAnsi="Arial" w:cs="Arial"/>
          <w:b/>
          <w:bCs/>
          <w:color w:val="333333"/>
          <w:sz w:val="26"/>
          <w:szCs w:val="26"/>
          <w:lang w:eastAsia="ru-RU"/>
        </w:rPr>
        <w:lastRenderedPageBreak/>
        <w:t>Минимальные требования</w:t>
      </w:r>
      <w:r w:rsidRPr="000A2B55">
        <w:rPr>
          <w:rFonts w:ascii="Arial" w:eastAsia="Times New Roman" w:hAnsi="Arial" w:cs="Arial"/>
          <w:b/>
          <w:bCs/>
          <w:color w:val="333333"/>
          <w:sz w:val="26"/>
          <w:szCs w:val="26"/>
          <w:lang w:eastAsia="ru-RU"/>
        </w:rPr>
        <w:br/>
        <w:t>к результатам освоения основных видов деятельности образовательной программы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r>
    </w:p>
    <w:tbl>
      <w:tblPr>
        <w:tblW w:w="0" w:type="auto"/>
        <w:tblCellMar>
          <w:top w:w="15" w:type="dxa"/>
          <w:left w:w="15" w:type="dxa"/>
          <w:bottom w:w="15" w:type="dxa"/>
          <w:right w:w="15" w:type="dxa"/>
        </w:tblCellMar>
        <w:tblLook w:val="04A0" w:firstRow="1" w:lastRow="0" w:firstColumn="1" w:lastColumn="0" w:noHBand="0" w:noVBand="1"/>
      </w:tblPr>
      <w:tblGrid>
        <w:gridCol w:w="3571"/>
        <w:gridCol w:w="5814"/>
      </w:tblGrid>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Основной вид деятельности</w:t>
            </w:r>
          </w:p>
        </w:tc>
        <w:tc>
          <w:tcPr>
            <w:tcW w:w="0" w:type="auto"/>
            <w:hideMark/>
          </w:tcPr>
          <w:p w:rsidR="000A2B55" w:rsidRPr="000A2B55" w:rsidRDefault="000A2B55" w:rsidP="000A2B55">
            <w:pPr>
              <w:spacing w:after="0" w:line="240" w:lineRule="auto"/>
              <w:rPr>
                <w:rFonts w:ascii="Times New Roman" w:eastAsia="Times New Roman" w:hAnsi="Times New Roman" w:cs="Times New Roman"/>
                <w:b/>
                <w:bCs/>
                <w:sz w:val="24"/>
                <w:szCs w:val="24"/>
                <w:lang w:eastAsia="ru-RU"/>
              </w:rPr>
            </w:pPr>
            <w:r w:rsidRPr="000A2B55">
              <w:rPr>
                <w:rFonts w:ascii="Times New Roman" w:eastAsia="Times New Roman" w:hAnsi="Times New Roman" w:cs="Times New Roman"/>
                <w:b/>
                <w:bCs/>
                <w:sz w:val="24"/>
                <w:szCs w:val="24"/>
                <w:lang w:eastAsia="ru-RU"/>
              </w:rPr>
              <w:t>Требования к знаниям, умениям, практическому опыту</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Организация простых работ по техническому обслуживанию и ремонту электрического и электромеханического оборудования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 xml:space="preserve">знать: технические параметры, характеристики и особенности различных видов электрических машин; классификацию основного электрического и электромеханического оборудования отрасли;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 классификацию и назначение электроприводов, физические процессы в электроприводах; выбор электродвигателей и схем управления; устройство систем электроснабжения, выбор элементов схемы электроснабжения и защиты;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 условия эксплуатации электрооборудования; действующую нормативно-техническую документацию по специальности; порядок проведения стандартных и сертифицированных испытаний; правила сдачи оборудования в ремонт и приёма после ремонта; пути и средства повышения долговечности оборудования; 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 уметь: определять электроэнергетические параметры электрических машин и аппаратов, электротехнических устройств и систем; 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 организовывать и выполнять наладку, регулировку и проверку электрического и электромеханического оборудования; проводить анализ неисправностей электрооборудования; эффективно использовать материалы и оборудование; заполнять маршрутно-технологическую документацию на эксплуатацию и обслуживание отраслевого электрического и электромеханического оборудования; оценивать эффективность работы электрического и электромеханического оборудования; осуществлять технический контроль при эксплуатации </w:t>
            </w:r>
            <w:r w:rsidRPr="000A2B55">
              <w:rPr>
                <w:rFonts w:ascii="Times New Roman" w:eastAsia="Times New Roman" w:hAnsi="Times New Roman" w:cs="Times New Roman"/>
                <w:sz w:val="24"/>
                <w:szCs w:val="24"/>
                <w:lang w:eastAsia="ru-RU"/>
              </w:rPr>
              <w:lastRenderedPageBreak/>
              <w:t>электрического и электромеханического оборудования; осуществлять метрологическую поверку изделий; производить диагностику оборудования и определение его ресурсов; прогнозировать отказы и обнаруживать дефекты электрического и электромеханического оборудования, иметь практический опыт в: выполнении работ по технической эксплуатации, обслуживанию и ремонту электрического и электромеханического оборудования; использовании основных измерительных приборов.</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lastRenderedPageBreak/>
              <w:t>Выполнение Сервисного обслуживания бытовых машин и приборов</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знать: классификацию, конструкции, технические характеристики и области применения бытовых машин и приборов; порядок организации сервисного обслуживания и ремонта бытовой техники; типовые технологические процессы и оборудование при эксплуатации, обслуживании, ремонте и испытаниях бытовой техники; методы и оборудование диагностики и контроля технического состояния бытовой техники; прогрессивные технологии ремонта электробытовой техники, уметь: организовывать обслуживание и ремонт бытовых машин и приборов; оценивать эффективность работы бытовых машин и приборов; эффективно использовать материалы и оборудование; пользоваться основным оборудованием, приспособлениями и инструментом для ремонта бытовых машин и приборов; производить расчет электронагревательного оборудования; производить наладку и испытания электробытовых приборов. иметь практический опыт в: выполнении работ по техническому обслуживанию и ремонту бытовой техники; диагностике и контроле технического состояния бытовой техники.</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Организация деятельности производственного подразделения</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знать: особенности менеджмента в области профессиональной деятельности; принципы делового общения в коллективе; психологические аспекты профессиональной деятельности; аспекты правового обеспечения профессиональной деятельности, уметь: составлять планы размещения оборудования и осуществлять организацию рабочих мест; осуществлять контроль соблюдения технологической дисциплины, качества работ, эффективного использования технологического оборудования и материалов; принимать и реализовывать управленческие решения; 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 иметь практический опыт в: планировании и организации работы структурного подразделения; анализе работы структурного подразделения.</w:t>
            </w:r>
          </w:p>
        </w:tc>
      </w:tr>
      <w:tr w:rsidR="000A2B55" w:rsidRPr="000A2B55" w:rsidTr="000A2B55">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t xml:space="preserve">Техническое обслуживание сложного электрического и </w:t>
            </w:r>
            <w:r w:rsidRPr="000A2B55">
              <w:rPr>
                <w:rFonts w:ascii="Times New Roman" w:eastAsia="Times New Roman" w:hAnsi="Times New Roman" w:cs="Times New Roman"/>
                <w:sz w:val="24"/>
                <w:szCs w:val="24"/>
                <w:lang w:eastAsia="ru-RU"/>
              </w:rPr>
              <w:lastRenderedPageBreak/>
              <w:t>электромеханического оборудования с электронным управлением</w:t>
            </w:r>
          </w:p>
        </w:tc>
        <w:tc>
          <w:tcPr>
            <w:tcW w:w="0" w:type="auto"/>
            <w:hideMark/>
          </w:tcPr>
          <w:p w:rsidR="000A2B55" w:rsidRPr="000A2B55" w:rsidRDefault="000A2B55" w:rsidP="000A2B55">
            <w:pPr>
              <w:spacing w:after="0"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lastRenderedPageBreak/>
              <w:t xml:space="preserve">знать: особенности автоматизируемых процессов и производств; основы комплексной механизации и </w:t>
            </w:r>
            <w:r w:rsidRPr="000A2B55">
              <w:rPr>
                <w:rFonts w:ascii="Times New Roman" w:eastAsia="Times New Roman" w:hAnsi="Times New Roman" w:cs="Times New Roman"/>
                <w:sz w:val="24"/>
                <w:szCs w:val="24"/>
                <w:lang w:eastAsia="ru-RU"/>
              </w:rPr>
              <w:lastRenderedPageBreak/>
              <w:t>автоматизации производства электрического и электромеханического оборудования; физические принципы работы, конструкцию, технические характеристики, области применения, правила эксплуатации сложного электрического и электромеханического оборудования с электронным управлением; условия эксплуатации сложного электрооборудования с электронным управлением, уметь: организовывать и вести технологический процесс обслуживания сложного электрического и электромеханического оборудования с электронным управлением; определять оптимальные варианты обслуживания и использования электрооборудования; подбирать технологическую оснастку для обслуживания сложного электрического и электромеханического оборудования с электронным управлением; оформлять документацию: технические задания, технологические процессы, технологические карты; готовить техническую документацию для модернизации отраслевого электрического и электромеханического оборудования с электронным управлением, иметь практический опыт в: выполнении работ по техническому обслуживанию сложного электрического и электромеханического оборудования с электронным управлением; использовании основных измерительных приборов; применении специализированных программных продуктов.</w:t>
            </w:r>
          </w:p>
        </w:tc>
      </w:tr>
    </w:tbl>
    <w:p w:rsidR="000A2B55" w:rsidRPr="000A2B55" w:rsidRDefault="000A2B55" w:rsidP="000A2B55">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0A2B55">
        <w:rPr>
          <w:rFonts w:ascii="Arial" w:eastAsia="Times New Roman" w:hAnsi="Arial" w:cs="Arial"/>
          <w:b/>
          <w:bCs/>
          <w:color w:val="4D4D4D"/>
          <w:sz w:val="27"/>
          <w:szCs w:val="27"/>
          <w:lang w:eastAsia="ru-RU"/>
        </w:rPr>
        <w:lastRenderedPageBreak/>
        <w:t>Обзор документа</w:t>
      </w:r>
    </w:p>
    <w:p w:rsidR="000A2B55" w:rsidRPr="000A2B55" w:rsidRDefault="000A2B55" w:rsidP="000A2B55">
      <w:pPr>
        <w:spacing w:before="255" w:after="255" w:line="240" w:lineRule="auto"/>
        <w:rPr>
          <w:rFonts w:ascii="Times New Roman" w:eastAsia="Times New Roman" w:hAnsi="Times New Roman" w:cs="Times New Roman"/>
          <w:sz w:val="24"/>
          <w:szCs w:val="24"/>
          <w:lang w:eastAsia="ru-RU"/>
        </w:rPr>
      </w:pPr>
      <w:r w:rsidRPr="000A2B55">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Утвержден новый федеральный государственный образовательный стандарт среднего профессионального образования по специальности "Техническая эксплуатация и обслуживание электрического и электромеханического оборудования (по отраслям)" (13.02.11).</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Стандарт представляет собой совокупность обязательных требований к среднему профессиональному образованию по указанной специальности.</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Определены требования к результатам освоения основной образовательной программы и к ее структуре.</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Образовательная организация имеет право осуществлять в соответствии со стандартом обучение лиц, зачисленных до вступления в силу приказа, с их согласия.</w:t>
      </w:r>
    </w:p>
    <w:p w:rsidR="000A2B55" w:rsidRPr="000A2B55" w:rsidRDefault="000A2B55" w:rsidP="000A2B55">
      <w:pPr>
        <w:shd w:val="clear" w:color="auto" w:fill="FFFFFF"/>
        <w:spacing w:after="255" w:line="270" w:lineRule="atLeast"/>
        <w:rPr>
          <w:rFonts w:ascii="Arial" w:eastAsia="Times New Roman" w:hAnsi="Arial" w:cs="Arial"/>
          <w:color w:val="333333"/>
          <w:sz w:val="23"/>
          <w:szCs w:val="23"/>
          <w:lang w:eastAsia="ru-RU"/>
        </w:rPr>
      </w:pPr>
      <w:r w:rsidRPr="000A2B55">
        <w:rPr>
          <w:rFonts w:ascii="Arial" w:eastAsia="Times New Roman" w:hAnsi="Arial" w:cs="Arial"/>
          <w:color w:val="333333"/>
          <w:sz w:val="23"/>
          <w:szCs w:val="23"/>
          <w:lang w:eastAsia="ru-RU"/>
        </w:rPr>
        <w:t>Прием на обучение в соответствии с ранее действующим образовательным стандартом прекращается 1 сентября 2018 г.</w:t>
      </w:r>
    </w:p>
    <w:p w:rsidR="00A751D2" w:rsidRDefault="00A751D2">
      <w:bookmarkStart w:id="2" w:name="_GoBack"/>
      <w:bookmarkEnd w:id="2"/>
    </w:p>
    <w:sectPr w:rsidR="00A75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55"/>
    <w:rsid w:val="000A2B55"/>
    <w:rsid w:val="00A751D2"/>
    <w:rsid w:val="00D3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2B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B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2B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2B55"/>
    <w:rPr>
      <w:color w:val="0000FF"/>
      <w:u w:val="single"/>
    </w:rPr>
  </w:style>
  <w:style w:type="paragraph" w:customStyle="1" w:styleId="toleft">
    <w:name w:val="toleft"/>
    <w:basedOn w:val="a"/>
    <w:rsid w:val="000A2B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2B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B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2B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2B55"/>
    <w:rPr>
      <w:color w:val="0000FF"/>
      <w:u w:val="single"/>
    </w:rPr>
  </w:style>
  <w:style w:type="paragraph" w:customStyle="1" w:styleId="toleft">
    <w:name w:val="toleft"/>
    <w:basedOn w:val="a"/>
    <w:rsid w:val="000A2B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13133">
      <w:bodyDiv w:val="1"/>
      <w:marLeft w:val="0"/>
      <w:marRight w:val="0"/>
      <w:marTop w:val="0"/>
      <w:marBottom w:val="0"/>
      <w:divBdr>
        <w:top w:val="none" w:sz="0" w:space="0" w:color="auto"/>
        <w:left w:val="none" w:sz="0" w:space="0" w:color="auto"/>
        <w:bottom w:val="none" w:sz="0" w:space="0" w:color="auto"/>
        <w:right w:val="none" w:sz="0" w:space="0" w:color="auto"/>
      </w:divBdr>
      <w:divsChild>
        <w:div w:id="1094743971">
          <w:marLeft w:val="0"/>
          <w:marRight w:val="0"/>
          <w:marTop w:val="0"/>
          <w:marBottom w:val="180"/>
          <w:divBdr>
            <w:top w:val="none" w:sz="0" w:space="0" w:color="auto"/>
            <w:left w:val="none" w:sz="0" w:space="0" w:color="auto"/>
            <w:bottom w:val="none" w:sz="0" w:space="0" w:color="auto"/>
            <w:right w:val="none" w:sz="0" w:space="0" w:color="auto"/>
          </w:divBdr>
        </w:div>
        <w:div w:id="150281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741126/" TargetMode="External"/><Relationship Id="rId13" Type="http://schemas.openxmlformats.org/officeDocument/2006/relationships/hyperlink" Target="https://www.garant.ru/products/ipo/prime/doc/71741126/" TargetMode="External"/><Relationship Id="rId18" Type="http://schemas.openxmlformats.org/officeDocument/2006/relationships/hyperlink" Target="https://www.garant.ru/products/ipo/prime/doc/71741126/" TargetMode="External"/><Relationship Id="rId26" Type="http://schemas.openxmlformats.org/officeDocument/2006/relationships/hyperlink" Target="https://www.garant.ru/products/ipo/prime/doc/71741126/" TargetMode="External"/><Relationship Id="rId3" Type="http://schemas.openxmlformats.org/officeDocument/2006/relationships/settings" Target="settings.xml"/><Relationship Id="rId21" Type="http://schemas.openxmlformats.org/officeDocument/2006/relationships/hyperlink" Target="https://www.garant.ru/products/ipo/prime/doc/71741126/" TargetMode="External"/><Relationship Id="rId7" Type="http://schemas.openxmlformats.org/officeDocument/2006/relationships/hyperlink" Target="https://www.garant.ru/products/ipo/prime/doc/71741126/" TargetMode="External"/><Relationship Id="rId12" Type="http://schemas.openxmlformats.org/officeDocument/2006/relationships/hyperlink" Target="https://www.garant.ru/products/ipo/prime/doc/71741126/" TargetMode="External"/><Relationship Id="rId17" Type="http://schemas.openxmlformats.org/officeDocument/2006/relationships/hyperlink" Target="https://www.garant.ru/products/ipo/prime/doc/71741126/" TargetMode="External"/><Relationship Id="rId25" Type="http://schemas.openxmlformats.org/officeDocument/2006/relationships/hyperlink" Target="https://www.garant.ru/products/ipo/prime/doc/71741126/" TargetMode="External"/><Relationship Id="rId2" Type="http://schemas.microsoft.com/office/2007/relationships/stylesWithEffects" Target="stylesWithEffects.xml"/><Relationship Id="rId16" Type="http://schemas.openxmlformats.org/officeDocument/2006/relationships/hyperlink" Target="https://www.garant.ru/products/ipo/prime/doc/71741126/" TargetMode="External"/><Relationship Id="rId20" Type="http://schemas.openxmlformats.org/officeDocument/2006/relationships/hyperlink" Target="https://www.garant.ru/products/ipo/prime/doc/7174112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1741126/" TargetMode="External"/><Relationship Id="rId11" Type="http://schemas.openxmlformats.org/officeDocument/2006/relationships/hyperlink" Target="https://www.garant.ru/products/ipo/prime/doc/71741126/" TargetMode="External"/><Relationship Id="rId24" Type="http://schemas.openxmlformats.org/officeDocument/2006/relationships/hyperlink" Target="https://www.garant.ru/products/ipo/prime/doc/71741126/" TargetMode="External"/><Relationship Id="rId5" Type="http://schemas.openxmlformats.org/officeDocument/2006/relationships/hyperlink" Target="https://www.garant.ru/products/ipo/prime/doc/71741126/" TargetMode="External"/><Relationship Id="rId15" Type="http://schemas.openxmlformats.org/officeDocument/2006/relationships/hyperlink" Target="https://www.garant.ru/products/ipo/prime/doc/71741126/" TargetMode="External"/><Relationship Id="rId23" Type="http://schemas.openxmlformats.org/officeDocument/2006/relationships/hyperlink" Target="https://www.garant.ru/products/ipo/prime/doc/71741126/" TargetMode="External"/><Relationship Id="rId28" Type="http://schemas.openxmlformats.org/officeDocument/2006/relationships/fontTable" Target="fontTable.xml"/><Relationship Id="rId10" Type="http://schemas.openxmlformats.org/officeDocument/2006/relationships/hyperlink" Target="https://www.garant.ru/products/ipo/prime/doc/71741126/" TargetMode="External"/><Relationship Id="rId19" Type="http://schemas.openxmlformats.org/officeDocument/2006/relationships/hyperlink" Target="https://www.garant.ru/products/ipo/prime/doc/71741126/" TargetMode="External"/><Relationship Id="rId4" Type="http://schemas.openxmlformats.org/officeDocument/2006/relationships/webSettings" Target="webSettings.xml"/><Relationship Id="rId9" Type="http://schemas.openxmlformats.org/officeDocument/2006/relationships/hyperlink" Target="https://www.garant.ru/products/ipo/prime/doc/71741126/" TargetMode="External"/><Relationship Id="rId14" Type="http://schemas.openxmlformats.org/officeDocument/2006/relationships/hyperlink" Target="https://www.garant.ru/products/ipo/prime/doc/71741126/" TargetMode="External"/><Relationship Id="rId22" Type="http://schemas.openxmlformats.org/officeDocument/2006/relationships/hyperlink" Target="https://www.garant.ru/products/ipo/prime/doc/71741126/" TargetMode="External"/><Relationship Id="rId27" Type="http://schemas.openxmlformats.org/officeDocument/2006/relationships/hyperlink" Target="https://www.garant.ru/products/ipo/prime/doc/71741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6553</Words>
  <Characters>37354</Characters>
  <Application>Microsoft Office Word</Application>
  <DocSecurity>0</DocSecurity>
  <Lines>311</Lines>
  <Paragraphs>87</Paragraphs>
  <ScaleCrop>false</ScaleCrop>
  <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Моисеенко</dc:creator>
  <cp:lastModifiedBy>Станислав Моисеенко</cp:lastModifiedBy>
  <cp:revision>1</cp:revision>
  <dcterms:created xsi:type="dcterms:W3CDTF">2022-09-30T09:38:00Z</dcterms:created>
  <dcterms:modified xsi:type="dcterms:W3CDTF">2022-09-30T09:38:00Z</dcterms:modified>
</cp:coreProperties>
</file>